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15" w:rsidRDefault="00C01515">
      <w:pPr>
        <w:jc w:val="center"/>
        <w:rPr>
          <w:rFonts w:ascii="宋体" w:hAnsi="宋体" w:hint="eastAsia"/>
          <w:b/>
          <w:sz w:val="28"/>
          <w:szCs w:val="28"/>
        </w:rPr>
      </w:pPr>
      <w:r>
        <w:rPr>
          <w:rFonts w:ascii="宋体" w:hAnsi="宋体" w:hint="eastAsia"/>
          <w:b/>
          <w:sz w:val="28"/>
          <w:szCs w:val="28"/>
        </w:rPr>
        <w:t>报告信息公开简报表</w:t>
      </w:r>
    </w:p>
    <w:p w:rsidR="00C01515" w:rsidRDefault="00C01515">
      <w:pPr>
        <w:wordWrap w:val="0"/>
        <w:jc w:val="right"/>
        <w:rPr>
          <w:rFonts w:ascii="宋体" w:hAnsi="宋体" w:hint="eastAsia"/>
          <w:b/>
          <w:szCs w:val="21"/>
        </w:rPr>
      </w:pPr>
    </w:p>
    <w:tbl>
      <w:tblPr>
        <w:tblW w:w="0" w:type="auto"/>
        <w:jc w:val="center"/>
        <w:tblInd w:w="0" w:type="dxa"/>
        <w:tblLayout w:type="fixed"/>
        <w:tblCellMar>
          <w:left w:w="0" w:type="dxa"/>
          <w:right w:w="0" w:type="dxa"/>
        </w:tblCellMar>
        <w:tblLook w:val="0000" w:firstRow="0" w:lastRow="0" w:firstColumn="0" w:lastColumn="0" w:noHBand="0" w:noVBand="0"/>
      </w:tblPr>
      <w:tblGrid>
        <w:gridCol w:w="1005"/>
        <w:gridCol w:w="901"/>
        <w:gridCol w:w="2341"/>
        <w:gridCol w:w="4273"/>
      </w:tblGrid>
      <w:tr w:rsidR="00C01515">
        <w:trPr>
          <w:jc w:val="center"/>
        </w:trPr>
        <w:tc>
          <w:tcPr>
            <w:tcW w:w="19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用人单位/建设单位名称</w:t>
            </w:r>
          </w:p>
        </w:tc>
        <w:tc>
          <w:tcPr>
            <w:tcW w:w="661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1515" w:rsidRPr="00A414C2" w:rsidRDefault="00341EB8" w:rsidP="00A414C2">
            <w:pPr>
              <w:widowControl/>
              <w:spacing w:line="490" w:lineRule="atLeast"/>
              <w:jc w:val="center"/>
              <w:rPr>
                <w:rFonts w:ascii="仿宋_GB2312" w:eastAsia="仿宋_GB2312" w:hAnsi="仿宋_GB2312" w:cs="仿宋_GB2312" w:hint="eastAsia"/>
                <w:kern w:val="0"/>
                <w:sz w:val="28"/>
                <w:szCs w:val="28"/>
              </w:rPr>
            </w:pPr>
            <w:bookmarkStart w:id="0" w:name="_GoBack"/>
            <w:proofErr w:type="gramStart"/>
            <w:r>
              <w:rPr>
                <w:rFonts w:ascii="仿宋_GB2312" w:eastAsia="仿宋_GB2312" w:hAnsi="Arial" w:cs="Arial" w:hint="eastAsia"/>
                <w:sz w:val="28"/>
                <w:szCs w:val="28"/>
              </w:rPr>
              <w:t>石林云投石化</w:t>
            </w:r>
            <w:proofErr w:type="gramEnd"/>
            <w:r>
              <w:rPr>
                <w:rFonts w:ascii="仿宋_GB2312" w:eastAsia="仿宋_GB2312" w:hAnsi="Arial" w:cs="Arial" w:hint="eastAsia"/>
                <w:sz w:val="28"/>
                <w:szCs w:val="28"/>
              </w:rPr>
              <w:t>有限公司</w:t>
            </w:r>
            <w:proofErr w:type="gramStart"/>
            <w:r>
              <w:rPr>
                <w:rFonts w:ascii="仿宋_GB2312" w:eastAsia="仿宋_GB2312" w:hAnsi="Arial" w:cs="Arial" w:hint="eastAsia"/>
                <w:sz w:val="28"/>
                <w:szCs w:val="28"/>
              </w:rPr>
              <w:t>狮</w:t>
            </w:r>
            <w:proofErr w:type="gramEnd"/>
            <w:r>
              <w:rPr>
                <w:rFonts w:ascii="仿宋_GB2312" w:eastAsia="仿宋_GB2312" w:hAnsi="Arial" w:cs="Arial" w:hint="eastAsia"/>
                <w:sz w:val="28"/>
                <w:szCs w:val="28"/>
              </w:rPr>
              <w:t>山路加油加气站</w:t>
            </w:r>
            <w:bookmarkEnd w:id="0"/>
          </w:p>
        </w:tc>
      </w:tr>
      <w:tr w:rsidR="00C01515">
        <w:trPr>
          <w:jc w:val="center"/>
        </w:trPr>
        <w:tc>
          <w:tcPr>
            <w:tcW w:w="190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地理位置</w:t>
            </w:r>
          </w:p>
        </w:tc>
        <w:tc>
          <w:tcPr>
            <w:tcW w:w="66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341EB8" w:rsidP="00341EB8">
            <w:pPr>
              <w:widowControl/>
              <w:spacing w:line="490" w:lineRule="atLeast"/>
              <w:jc w:val="center"/>
              <w:rPr>
                <w:rFonts w:ascii="仿宋_GB2312" w:eastAsia="仿宋_GB2312" w:hAnsi="仿宋_GB2312" w:cs="仿宋_GB2312"/>
                <w:kern w:val="0"/>
                <w:sz w:val="28"/>
                <w:szCs w:val="28"/>
              </w:rPr>
            </w:pPr>
            <w:proofErr w:type="gramStart"/>
            <w:r>
              <w:rPr>
                <w:rFonts w:ascii="仿宋_GB2312" w:eastAsia="仿宋_GB2312" w:hAnsi="Arial" w:cs="Arial" w:hint="eastAsia"/>
                <w:sz w:val="28"/>
                <w:szCs w:val="28"/>
              </w:rPr>
              <w:t>石林县</w:t>
            </w:r>
            <w:proofErr w:type="gramEnd"/>
            <w:r>
              <w:rPr>
                <w:rFonts w:ascii="仿宋_GB2312" w:eastAsia="仿宋_GB2312" w:hAnsi="Arial" w:cs="Arial" w:hint="eastAsia"/>
                <w:sz w:val="28"/>
                <w:szCs w:val="28"/>
              </w:rPr>
              <w:t>城西城区环城路与西城大道之间的狮山路段</w:t>
            </w:r>
          </w:p>
        </w:tc>
      </w:tr>
      <w:tr w:rsidR="00C01515">
        <w:trPr>
          <w:jc w:val="center"/>
        </w:trPr>
        <w:tc>
          <w:tcPr>
            <w:tcW w:w="190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客户联系人</w:t>
            </w:r>
          </w:p>
        </w:tc>
        <w:tc>
          <w:tcPr>
            <w:tcW w:w="66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341EB8">
            <w:pPr>
              <w:widowControl/>
              <w:spacing w:line="490" w:lineRule="atLeast"/>
              <w:jc w:val="center"/>
              <w:rPr>
                <w:rFonts w:ascii="仿宋_GB2312" w:eastAsia="仿宋_GB2312" w:hAnsi="仿宋_GB2312" w:cs="仿宋_GB2312" w:hint="eastAsia"/>
                <w:kern w:val="0"/>
                <w:sz w:val="28"/>
                <w:szCs w:val="28"/>
              </w:rPr>
            </w:pPr>
            <w:r w:rsidRPr="00341EB8">
              <w:rPr>
                <w:rFonts w:ascii="仿宋_GB2312" w:eastAsia="仿宋_GB2312" w:hAnsi="仿宋_GB2312" w:cs="仿宋_GB2312" w:hint="eastAsia"/>
                <w:kern w:val="0"/>
                <w:sz w:val="28"/>
                <w:szCs w:val="28"/>
              </w:rPr>
              <w:t>扬子奇</w:t>
            </w:r>
          </w:p>
        </w:tc>
      </w:tr>
      <w:tr w:rsidR="00C01515">
        <w:trPr>
          <w:jc w:val="center"/>
        </w:trPr>
        <w:tc>
          <w:tcPr>
            <w:tcW w:w="1005" w:type="dxa"/>
            <w:vMerge w:val="restart"/>
            <w:tcBorders>
              <w:top w:val="nil"/>
              <w:left w:val="single" w:sz="8" w:space="0" w:color="000000"/>
              <w:right w:val="single" w:sz="4" w:space="0" w:color="auto"/>
            </w:tcBorders>
            <w:tcMar>
              <w:top w:w="0" w:type="dxa"/>
              <w:left w:w="108" w:type="dxa"/>
              <w:bottom w:w="0" w:type="dxa"/>
              <w:right w:w="108" w:type="dxa"/>
            </w:tcMar>
            <w:vAlign w:val="center"/>
          </w:tcPr>
          <w:p w:rsidR="00C01515" w:rsidRDefault="00C01515">
            <w:pPr>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技术服务事项</w:t>
            </w:r>
          </w:p>
        </w:tc>
        <w:tc>
          <w:tcPr>
            <w:tcW w:w="901" w:type="dxa"/>
            <w:tcBorders>
              <w:top w:val="nil"/>
              <w:left w:val="single" w:sz="4" w:space="0" w:color="auto"/>
              <w:bottom w:val="single" w:sz="8" w:space="0" w:color="000000"/>
              <w:right w:val="single" w:sz="8" w:space="0" w:color="000000"/>
            </w:tcBorders>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类型</w:t>
            </w:r>
          </w:p>
        </w:tc>
        <w:tc>
          <w:tcPr>
            <w:tcW w:w="66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jc w:val="center"/>
              <w:rPr>
                <w:rFonts w:ascii="仿宋_GB2312" w:eastAsia="仿宋_GB2312" w:hAnsi="仿宋_GB2312" w:cs="仿宋_GB2312" w:hint="eastAsia"/>
                <w:b/>
                <w:sz w:val="28"/>
                <w:szCs w:val="28"/>
              </w:rPr>
            </w:pPr>
            <w:r>
              <w:rPr>
                <w:rFonts w:ascii="仿宋_GB2312" w:eastAsia="仿宋_GB2312" w:hAnsi="仿宋_GB2312" w:cs="仿宋_GB2312" w:hint="eastAsia"/>
                <w:sz w:val="28"/>
                <w:szCs w:val="28"/>
              </w:rPr>
              <w:t>职业病危害</w:t>
            </w:r>
            <w:proofErr w:type="gramStart"/>
            <w:r>
              <w:rPr>
                <w:rFonts w:ascii="仿宋_GB2312" w:eastAsia="仿宋_GB2312" w:hAnsi="仿宋_GB2312" w:cs="仿宋_GB2312" w:hint="eastAsia"/>
                <w:sz w:val="28"/>
                <w:szCs w:val="28"/>
              </w:rPr>
              <w:t>预评价</w:t>
            </w:r>
            <w:proofErr w:type="gramEnd"/>
            <w:r>
              <w:rPr>
                <w:rFonts w:ascii="仿宋_GB2312" w:eastAsia="仿宋_GB2312" w:hAnsi="仿宋_GB2312" w:cs="仿宋_GB2312" w:hint="eastAsia"/>
                <w:sz w:val="28"/>
                <w:szCs w:val="28"/>
              </w:rPr>
              <w:sym w:font="Wingdings" w:char="00A8"/>
            </w:r>
            <w:r>
              <w:rPr>
                <w:rFonts w:ascii="仿宋_GB2312" w:eastAsia="仿宋_GB2312" w:hAnsi="仿宋_GB2312" w:cs="仿宋_GB2312" w:hint="eastAsia"/>
                <w:sz w:val="28"/>
                <w:szCs w:val="28"/>
              </w:rPr>
              <w:t xml:space="preserve">  职业病危害控制效果评价</w:t>
            </w:r>
            <w:r>
              <w:rPr>
                <w:rFonts w:ascii="仿宋_GB2312" w:eastAsia="仿宋_GB2312" w:hAnsi="仿宋_GB2312" w:cs="仿宋_GB2312" w:hint="eastAsia"/>
                <w:sz w:val="28"/>
                <w:szCs w:val="28"/>
              </w:rPr>
              <w:sym w:font="Wingdings" w:char="00A8"/>
            </w:r>
          </w:p>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sz w:val="28"/>
                <w:szCs w:val="28"/>
              </w:rPr>
              <w:t>职业病危害因素检测</w:t>
            </w:r>
            <w:r w:rsidR="00341EB8">
              <w:rPr>
                <w:rFonts w:ascii="仿宋_GB2312" w:eastAsia="仿宋_GB2312" w:hAnsi="仿宋_GB2312" w:cs="仿宋_GB2312" w:hint="eastAsia"/>
                <w:sz w:val="28"/>
                <w:szCs w:val="28"/>
              </w:rPr>
              <w:sym w:font="Wingdings" w:char="00FE"/>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职业病危害现状评价</w:t>
            </w:r>
            <w:r w:rsidR="00341EB8">
              <w:rPr>
                <w:rFonts w:ascii="仿宋_GB2312" w:eastAsia="仿宋_GB2312" w:hAnsi="仿宋_GB2312" w:cs="仿宋_GB2312" w:hint="eastAsia"/>
                <w:sz w:val="28"/>
                <w:szCs w:val="28"/>
              </w:rPr>
              <w:sym w:font="Wingdings" w:char="00A8"/>
            </w:r>
            <w:r>
              <w:rPr>
                <w:rFonts w:ascii="仿宋_GB2312" w:eastAsia="仿宋_GB2312" w:hAnsi="仿宋_GB2312" w:cs="仿宋_GB2312" w:hint="eastAsia"/>
                <w:b/>
                <w:bCs/>
                <w:sz w:val="28"/>
                <w:szCs w:val="28"/>
              </w:rPr>
              <w:t xml:space="preserve">     </w:t>
            </w:r>
          </w:p>
        </w:tc>
      </w:tr>
      <w:tr w:rsidR="00C01515">
        <w:trPr>
          <w:jc w:val="center"/>
        </w:trPr>
        <w:tc>
          <w:tcPr>
            <w:tcW w:w="1005" w:type="dxa"/>
            <w:vMerge/>
            <w:tcBorders>
              <w:left w:val="single" w:sz="8" w:space="0" w:color="000000"/>
              <w:bottom w:val="single" w:sz="8" w:space="0" w:color="000000"/>
              <w:right w:val="single" w:sz="4" w:space="0" w:color="auto"/>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p>
        </w:tc>
        <w:tc>
          <w:tcPr>
            <w:tcW w:w="901" w:type="dxa"/>
            <w:tcBorders>
              <w:top w:val="nil"/>
              <w:left w:val="single" w:sz="4" w:space="0" w:color="auto"/>
              <w:bottom w:val="single" w:sz="8" w:space="0" w:color="000000"/>
              <w:right w:val="single" w:sz="8" w:space="0" w:color="000000"/>
            </w:tcBorders>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范围</w:t>
            </w:r>
          </w:p>
        </w:tc>
        <w:tc>
          <w:tcPr>
            <w:tcW w:w="66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Pr="00341EB8" w:rsidRDefault="00341EB8" w:rsidP="00341EB8">
            <w:pPr>
              <w:spacing w:line="490" w:lineRule="exact"/>
              <w:ind w:firstLineChars="200" w:firstLine="560"/>
              <w:jc w:val="left"/>
              <w:rPr>
                <w:rFonts w:ascii="仿宋_GB2312" w:eastAsia="仿宋_GB2312" w:hAnsi="仿宋_GB2312" w:cs="仿宋_GB2312" w:hint="eastAsia"/>
                <w:kern w:val="0"/>
                <w:sz w:val="28"/>
                <w:szCs w:val="28"/>
              </w:rPr>
            </w:pPr>
            <w:r>
              <w:rPr>
                <w:rFonts w:ascii="仿宋_GB2312" w:eastAsia="仿宋_GB2312" w:hAnsi="仿宋_GB2312" w:cs="仿宋_GB2312" w:hint="eastAsia"/>
                <w:sz w:val="28"/>
                <w:szCs w:val="28"/>
              </w:rPr>
              <w:t>本次工作场所职业病危害因素检测的范围为</w:t>
            </w:r>
            <w:r>
              <w:rPr>
                <w:rFonts w:ascii="仿宋_GB2312" w:eastAsia="仿宋_GB2312" w:hint="eastAsia"/>
                <w:sz w:val="28"/>
                <w:szCs w:val="28"/>
              </w:rPr>
              <w:t>加油区、储油区和收银区等公辅设施</w:t>
            </w:r>
            <w:r>
              <w:rPr>
                <w:rFonts w:ascii="仿宋_GB2312" w:eastAsia="仿宋_GB2312" w:hAnsi="仿宋_GB2312" w:cs="仿宋_GB2312" w:hint="eastAsia"/>
                <w:sz w:val="28"/>
              </w:rPr>
              <w:t>。</w:t>
            </w:r>
          </w:p>
        </w:tc>
      </w:tr>
      <w:tr w:rsidR="00C01515">
        <w:trPr>
          <w:trHeight w:val="143"/>
          <w:jc w:val="center"/>
        </w:trPr>
        <w:tc>
          <w:tcPr>
            <w:tcW w:w="1906" w:type="dxa"/>
            <w:gridSpan w:val="2"/>
            <w:vMerge w:val="restart"/>
            <w:tcBorders>
              <w:top w:val="nil"/>
              <w:left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现场调查</w:t>
            </w: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专业人员</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261D41">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黄永进</w:t>
            </w:r>
          </w:p>
        </w:tc>
      </w:tr>
      <w:tr w:rsidR="00C01515">
        <w:trPr>
          <w:trHeight w:val="143"/>
          <w:jc w:val="center"/>
        </w:trPr>
        <w:tc>
          <w:tcPr>
            <w:tcW w:w="1906" w:type="dxa"/>
            <w:gridSpan w:val="2"/>
            <w:vMerge/>
            <w:tcBorders>
              <w:left w:val="single" w:sz="8" w:space="0" w:color="000000"/>
              <w:right w:val="single" w:sz="8" w:space="0" w:color="000000"/>
            </w:tcBorders>
            <w:vAlign w:val="center"/>
          </w:tcPr>
          <w:p w:rsidR="00C01515" w:rsidRDefault="00C01515">
            <w:pPr>
              <w:widowControl/>
              <w:jc w:val="center"/>
              <w:rPr>
                <w:rFonts w:ascii="仿宋_GB2312" w:eastAsia="仿宋_GB2312" w:hAnsi="仿宋_GB2312" w:cs="仿宋_GB2312" w:hint="eastAsia"/>
                <w:kern w:val="0"/>
                <w:sz w:val="28"/>
                <w:szCs w:val="28"/>
              </w:rPr>
            </w:pP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时间</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rsidP="00341EB8">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202</w:t>
            </w:r>
            <w:r w:rsidR="00261D41">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年</w:t>
            </w:r>
            <w:r w:rsidR="00261D41">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月</w:t>
            </w:r>
            <w:r w:rsidR="00341EB8">
              <w:rPr>
                <w:rFonts w:ascii="仿宋_GB2312" w:eastAsia="仿宋_GB2312" w:hAnsi="仿宋_GB2312" w:cs="仿宋_GB2312" w:hint="eastAsia"/>
                <w:kern w:val="0"/>
                <w:sz w:val="28"/>
                <w:szCs w:val="28"/>
              </w:rPr>
              <w:t>15</w:t>
            </w:r>
            <w:r w:rsidR="00261D41">
              <w:rPr>
                <w:rFonts w:ascii="仿宋_GB2312" w:eastAsia="仿宋_GB2312" w:hAnsi="仿宋_GB2312" w:cs="仿宋_GB2312" w:hint="eastAsia"/>
                <w:kern w:val="0"/>
                <w:sz w:val="28"/>
                <w:szCs w:val="28"/>
              </w:rPr>
              <w:t>日</w:t>
            </w:r>
          </w:p>
        </w:tc>
      </w:tr>
      <w:tr w:rsidR="00C01515">
        <w:trPr>
          <w:trHeight w:val="143"/>
          <w:jc w:val="center"/>
        </w:trPr>
        <w:tc>
          <w:tcPr>
            <w:tcW w:w="1906" w:type="dxa"/>
            <w:gridSpan w:val="2"/>
            <w:vMerge/>
            <w:tcBorders>
              <w:left w:val="single" w:sz="8" w:space="0" w:color="000000"/>
              <w:bottom w:val="single" w:sz="8" w:space="0" w:color="000000"/>
              <w:right w:val="single" w:sz="8" w:space="0" w:color="000000"/>
            </w:tcBorders>
            <w:vAlign w:val="center"/>
          </w:tcPr>
          <w:p w:rsidR="00C01515" w:rsidRDefault="00C01515">
            <w:pPr>
              <w:widowControl/>
              <w:jc w:val="center"/>
              <w:rPr>
                <w:rFonts w:ascii="仿宋_GB2312" w:eastAsia="仿宋_GB2312" w:hAnsi="仿宋_GB2312" w:cs="仿宋_GB2312" w:hint="eastAsia"/>
                <w:kern w:val="0"/>
                <w:sz w:val="28"/>
                <w:szCs w:val="28"/>
              </w:rPr>
            </w:pP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用人单位/建设单位陪同人</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341EB8">
            <w:pPr>
              <w:widowControl/>
              <w:spacing w:line="143" w:lineRule="atLeast"/>
              <w:jc w:val="center"/>
              <w:rPr>
                <w:rFonts w:ascii="仿宋_GB2312" w:eastAsia="仿宋_GB2312" w:hAnsi="仿宋_GB2312" w:cs="仿宋_GB2312" w:hint="eastAsia"/>
                <w:kern w:val="0"/>
                <w:sz w:val="28"/>
                <w:szCs w:val="28"/>
              </w:rPr>
            </w:pPr>
            <w:r w:rsidRPr="00341EB8">
              <w:rPr>
                <w:rFonts w:ascii="仿宋_GB2312" w:eastAsia="仿宋_GB2312" w:hAnsi="仿宋_GB2312" w:cs="仿宋_GB2312" w:hint="eastAsia"/>
                <w:kern w:val="0"/>
                <w:sz w:val="28"/>
                <w:szCs w:val="28"/>
              </w:rPr>
              <w:t>扬子奇</w:t>
            </w:r>
          </w:p>
        </w:tc>
      </w:tr>
      <w:tr w:rsidR="00C01515">
        <w:trPr>
          <w:trHeight w:val="143"/>
          <w:jc w:val="center"/>
        </w:trPr>
        <w:tc>
          <w:tcPr>
            <w:tcW w:w="1906" w:type="dxa"/>
            <w:gridSpan w:val="2"/>
            <w:vMerge w:val="restart"/>
            <w:tcBorders>
              <w:top w:val="nil"/>
              <w:left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现场采样/检测</w:t>
            </w: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专业人员</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261D41">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黄永进</w:t>
            </w:r>
            <w:r w:rsidR="00C01515">
              <w:rPr>
                <w:rFonts w:ascii="仿宋_GB2312" w:eastAsia="仿宋_GB2312" w:hAnsi="仿宋_GB2312" w:cs="仿宋_GB2312" w:hint="eastAsia"/>
                <w:kern w:val="0"/>
                <w:sz w:val="28"/>
                <w:szCs w:val="28"/>
              </w:rPr>
              <w:t>、王平</w:t>
            </w:r>
          </w:p>
        </w:tc>
      </w:tr>
      <w:tr w:rsidR="00C01515">
        <w:trPr>
          <w:trHeight w:val="143"/>
          <w:jc w:val="center"/>
        </w:trPr>
        <w:tc>
          <w:tcPr>
            <w:tcW w:w="1906" w:type="dxa"/>
            <w:gridSpan w:val="2"/>
            <w:vMerge/>
            <w:tcBorders>
              <w:left w:val="single" w:sz="8" w:space="0" w:color="000000"/>
              <w:right w:val="single" w:sz="8" w:space="0" w:color="000000"/>
            </w:tcBorders>
            <w:vAlign w:val="center"/>
          </w:tcPr>
          <w:p w:rsidR="00C01515" w:rsidRDefault="00C01515">
            <w:pPr>
              <w:widowControl/>
              <w:jc w:val="center"/>
              <w:rPr>
                <w:rFonts w:ascii="仿宋_GB2312" w:eastAsia="仿宋_GB2312" w:hAnsi="仿宋_GB2312" w:cs="仿宋_GB2312" w:hint="eastAsia"/>
                <w:kern w:val="0"/>
                <w:sz w:val="28"/>
                <w:szCs w:val="28"/>
              </w:rPr>
            </w:pP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时间</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341EB8" w:rsidP="00261D41">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2020年4月15日</w:t>
            </w:r>
          </w:p>
        </w:tc>
      </w:tr>
      <w:tr w:rsidR="00C01515">
        <w:trPr>
          <w:trHeight w:val="143"/>
          <w:jc w:val="center"/>
        </w:trPr>
        <w:tc>
          <w:tcPr>
            <w:tcW w:w="1906" w:type="dxa"/>
            <w:gridSpan w:val="2"/>
            <w:vMerge/>
            <w:tcBorders>
              <w:left w:val="single" w:sz="8" w:space="0" w:color="000000"/>
              <w:bottom w:val="single" w:sz="8" w:space="0" w:color="000000"/>
              <w:right w:val="single" w:sz="8" w:space="0" w:color="000000"/>
            </w:tcBorders>
            <w:vAlign w:val="center"/>
          </w:tcPr>
          <w:p w:rsidR="00C01515" w:rsidRDefault="00C01515">
            <w:pPr>
              <w:widowControl/>
              <w:jc w:val="center"/>
              <w:rPr>
                <w:rFonts w:ascii="仿宋_GB2312" w:eastAsia="仿宋_GB2312" w:hAnsi="仿宋_GB2312" w:cs="仿宋_GB2312" w:hint="eastAsia"/>
                <w:kern w:val="0"/>
                <w:sz w:val="28"/>
                <w:szCs w:val="28"/>
              </w:rPr>
            </w:pP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用人单位/建设单位陪同人</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341EB8">
            <w:pPr>
              <w:widowControl/>
              <w:spacing w:line="143" w:lineRule="atLeast"/>
              <w:jc w:val="center"/>
              <w:rPr>
                <w:rFonts w:ascii="仿宋_GB2312" w:eastAsia="仿宋_GB2312" w:hAnsi="仿宋_GB2312" w:cs="仿宋_GB2312" w:hint="eastAsia"/>
                <w:kern w:val="0"/>
                <w:sz w:val="28"/>
                <w:szCs w:val="28"/>
              </w:rPr>
            </w:pPr>
            <w:r w:rsidRPr="00341EB8">
              <w:rPr>
                <w:rFonts w:ascii="仿宋_GB2312" w:eastAsia="仿宋_GB2312" w:hAnsi="仿宋_GB2312" w:cs="仿宋_GB2312" w:hint="eastAsia"/>
                <w:kern w:val="0"/>
                <w:sz w:val="28"/>
                <w:szCs w:val="28"/>
              </w:rPr>
              <w:t>扬子奇</w:t>
            </w:r>
          </w:p>
        </w:tc>
      </w:tr>
      <w:tr w:rsidR="00C01515">
        <w:trPr>
          <w:trHeight w:val="746"/>
          <w:jc w:val="center"/>
        </w:trPr>
        <w:tc>
          <w:tcPr>
            <w:tcW w:w="19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515" w:rsidRDefault="00C01515">
            <w:pPr>
              <w:widowControl/>
              <w:spacing w:line="315"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劳动者接触的职业病危害因素</w:t>
            </w:r>
          </w:p>
        </w:tc>
        <w:tc>
          <w:tcPr>
            <w:tcW w:w="66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515" w:rsidRPr="00341EB8" w:rsidRDefault="00341EB8" w:rsidP="00341EB8">
            <w:pPr>
              <w:spacing w:line="490" w:lineRule="exact"/>
              <w:ind w:firstLineChars="200" w:firstLine="560"/>
              <w:rPr>
                <w:rFonts w:ascii="仿宋_GB2312" w:eastAsia="仿宋" w:hAnsi="仿宋_GB2312" w:cs="仿宋_GB2312" w:hint="eastAsia"/>
                <w:kern w:val="0"/>
                <w:sz w:val="28"/>
                <w:szCs w:val="28"/>
              </w:rPr>
            </w:pPr>
            <w:r>
              <w:rPr>
                <w:rFonts w:ascii="仿宋_GB2312" w:eastAsia="仿宋_GB2312" w:hint="eastAsia"/>
                <w:sz w:val="28"/>
                <w:szCs w:val="28"/>
              </w:rPr>
              <w:t>本次检测的项目为粉尘、噪声、溶剂汽油、苯系物、照度和微小气候</w:t>
            </w:r>
            <w:r>
              <w:rPr>
                <w:rFonts w:ascii="仿宋_GB2312" w:eastAsia="仿宋_GB2312" w:hAnsi="仿宋" w:hint="eastAsia"/>
                <w:bCs/>
                <w:sz w:val="28"/>
              </w:rPr>
              <w:t>。</w:t>
            </w:r>
          </w:p>
        </w:tc>
      </w:tr>
      <w:tr w:rsidR="00C01515">
        <w:trPr>
          <w:trHeight w:val="143"/>
          <w:jc w:val="center"/>
        </w:trPr>
        <w:tc>
          <w:tcPr>
            <w:tcW w:w="1906"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70" w:lineRule="atLeast"/>
              <w:jc w:val="center"/>
              <w:rPr>
                <w:rFonts w:ascii="仿宋_GB2312" w:eastAsia="仿宋_GB2312" w:hint="eastAsia"/>
                <w:color w:val="000000"/>
                <w:sz w:val="24"/>
              </w:rPr>
            </w:pPr>
            <w:r>
              <w:rPr>
                <w:rFonts w:ascii="仿宋_GB2312" w:eastAsia="仿宋_GB2312" w:hint="eastAsia"/>
                <w:color w:val="000000"/>
                <w:sz w:val="24"/>
              </w:rPr>
              <w:t>结论</w:t>
            </w:r>
          </w:p>
        </w:tc>
        <w:tc>
          <w:tcPr>
            <w:tcW w:w="661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341EB8" w:rsidRDefault="00341EB8" w:rsidP="00341EB8">
            <w:pPr>
              <w:spacing w:line="490" w:lineRule="exact"/>
              <w:jc w:val="left"/>
              <w:rPr>
                <w:rFonts w:ascii="仿宋_GB2312" w:eastAsia="仿宋_GB2312"/>
                <w:b/>
                <w:sz w:val="28"/>
                <w:szCs w:val="28"/>
              </w:rPr>
            </w:pPr>
            <w:bookmarkStart w:id="1" w:name="_Toc17489"/>
            <w:r w:rsidRPr="00341EB8">
              <w:rPr>
                <w:rFonts w:ascii="仿宋_GB2312" w:eastAsia="仿宋_GB2312" w:hint="eastAsia"/>
                <w:color w:val="000000"/>
                <w:kern w:val="0"/>
                <w:sz w:val="28"/>
                <w:szCs w:val="28"/>
              </w:rPr>
              <w:t>1、</w:t>
            </w:r>
            <w:r w:rsidRPr="00341EB8">
              <w:rPr>
                <w:rFonts w:ascii="仿宋_GB2312" w:eastAsia="仿宋_GB2312" w:hint="eastAsia"/>
                <w:color w:val="000000"/>
                <w:kern w:val="0"/>
                <w:sz w:val="28"/>
                <w:szCs w:val="28"/>
              </w:rPr>
              <w:t>其他粉尘</w:t>
            </w:r>
          </w:p>
          <w:p w:rsidR="00341EB8" w:rsidRDefault="00341EB8" w:rsidP="00341EB8">
            <w:pPr>
              <w:spacing w:line="490" w:lineRule="exact"/>
              <w:ind w:firstLineChars="200" w:firstLine="560"/>
              <w:rPr>
                <w:rFonts w:ascii="仿宋_GB2312" w:eastAsia="仿宋_GB2312"/>
                <w:sz w:val="28"/>
              </w:rPr>
            </w:pPr>
            <w:r>
              <w:rPr>
                <w:rFonts w:ascii="仿宋_GB2312" w:eastAsia="仿宋_GB2312" w:hint="eastAsia"/>
                <w:sz w:val="28"/>
              </w:rPr>
              <w:t>加油区接触其他粉尘峰接触浓度符合国家职业</w:t>
            </w:r>
            <w:r>
              <w:rPr>
                <w:rFonts w:ascii="仿宋_GB2312" w:eastAsia="仿宋_GB2312" w:hint="eastAsia"/>
                <w:sz w:val="28"/>
              </w:rPr>
              <w:lastRenderedPageBreak/>
              <w:t>接触限值要求；加油</w:t>
            </w:r>
            <w:proofErr w:type="gramStart"/>
            <w:r>
              <w:rPr>
                <w:rFonts w:ascii="仿宋_GB2312" w:eastAsia="仿宋_GB2312" w:hint="eastAsia"/>
                <w:sz w:val="28"/>
              </w:rPr>
              <w:t>员</w:t>
            </w:r>
            <w:r>
              <w:rPr>
                <w:rFonts w:ascii="仿宋_GB2312" w:eastAsia="仿宋_GB2312" w:hint="eastAsia"/>
                <w:bCs/>
                <w:kern w:val="0"/>
                <w:sz w:val="28"/>
                <w:szCs w:val="28"/>
              </w:rPr>
              <w:t>接触</w:t>
            </w:r>
            <w:proofErr w:type="gramEnd"/>
            <w:r>
              <w:rPr>
                <w:rFonts w:ascii="仿宋_GB2312" w:eastAsia="仿宋_GB2312" w:hint="eastAsia"/>
                <w:bCs/>
                <w:kern w:val="0"/>
                <w:sz w:val="28"/>
                <w:szCs w:val="28"/>
              </w:rPr>
              <w:t>其他粉尘</w:t>
            </w:r>
            <w:r>
              <w:rPr>
                <w:rFonts w:ascii="仿宋_GB2312" w:eastAsia="仿宋_GB2312" w:hAnsi="楷体_GB2312" w:hint="eastAsia"/>
                <w:bCs/>
                <w:kern w:val="0"/>
                <w:sz w:val="28"/>
                <w:szCs w:val="28"/>
              </w:rPr>
              <w:t>TWA检测</w:t>
            </w:r>
            <w:r>
              <w:rPr>
                <w:rFonts w:ascii="仿宋_GB2312" w:eastAsia="仿宋_GB2312" w:hint="eastAsia"/>
                <w:bCs/>
                <w:kern w:val="0"/>
                <w:sz w:val="28"/>
                <w:szCs w:val="28"/>
              </w:rPr>
              <w:t>结果</w:t>
            </w:r>
            <w:r>
              <w:rPr>
                <w:rFonts w:ascii="仿宋_GB2312" w:eastAsia="仿宋_GB2312" w:hint="eastAsia"/>
                <w:sz w:val="28"/>
              </w:rPr>
              <w:t>符合国家职业接触限值要求。</w:t>
            </w:r>
          </w:p>
          <w:p w:rsidR="00341EB8" w:rsidRPr="00341EB8" w:rsidRDefault="00341EB8" w:rsidP="00341EB8">
            <w:pPr>
              <w:spacing w:line="490" w:lineRule="exact"/>
              <w:jc w:val="left"/>
              <w:rPr>
                <w:rFonts w:ascii="仿宋_GB2312" w:eastAsia="仿宋_GB2312"/>
                <w:color w:val="000000"/>
                <w:kern w:val="0"/>
                <w:sz w:val="28"/>
                <w:szCs w:val="28"/>
              </w:rPr>
            </w:pPr>
            <w:bookmarkStart w:id="2" w:name="_Toc9953"/>
            <w:bookmarkStart w:id="3" w:name="_Toc40707992"/>
            <w:r w:rsidRPr="00341EB8">
              <w:rPr>
                <w:rFonts w:ascii="仿宋_GB2312" w:eastAsia="仿宋_GB2312" w:hint="eastAsia"/>
                <w:color w:val="000000"/>
                <w:kern w:val="0"/>
                <w:sz w:val="28"/>
                <w:szCs w:val="28"/>
              </w:rPr>
              <w:t>2 苯系物</w:t>
            </w:r>
            <w:bookmarkEnd w:id="2"/>
            <w:bookmarkEnd w:id="3"/>
          </w:p>
          <w:p w:rsidR="00341EB8" w:rsidRDefault="00341EB8" w:rsidP="00341EB8">
            <w:pPr>
              <w:spacing w:line="490" w:lineRule="exact"/>
              <w:ind w:firstLineChars="200" w:firstLine="560"/>
              <w:rPr>
                <w:rFonts w:ascii="仿宋_GB2312" w:eastAsia="仿宋_GB2312"/>
                <w:sz w:val="28"/>
                <w:szCs w:val="28"/>
              </w:rPr>
            </w:pPr>
            <w:r>
              <w:rPr>
                <w:rFonts w:ascii="仿宋_GB2312" w:eastAsia="仿宋_GB2312" w:hint="eastAsia"/>
                <w:sz w:val="28"/>
                <w:szCs w:val="28"/>
              </w:rPr>
              <w:t>加油区、储罐区接触苯、甲苯、二甲苯STEL符合国家职业接触限值；加油</w:t>
            </w:r>
            <w:proofErr w:type="gramStart"/>
            <w:r>
              <w:rPr>
                <w:rFonts w:ascii="仿宋_GB2312" w:eastAsia="仿宋_GB2312" w:hint="eastAsia"/>
                <w:sz w:val="28"/>
                <w:szCs w:val="28"/>
              </w:rPr>
              <w:t>员接触</w:t>
            </w:r>
            <w:proofErr w:type="gramEnd"/>
            <w:r>
              <w:rPr>
                <w:rFonts w:ascii="仿宋_GB2312" w:eastAsia="仿宋_GB2312" w:hint="eastAsia"/>
                <w:sz w:val="28"/>
                <w:szCs w:val="28"/>
              </w:rPr>
              <w:t>苯、甲苯、二甲苯TWA符合国家职业接触限值要求。</w:t>
            </w:r>
          </w:p>
          <w:p w:rsidR="00341EB8" w:rsidRPr="00341EB8" w:rsidRDefault="00341EB8" w:rsidP="00341EB8">
            <w:pPr>
              <w:spacing w:line="490" w:lineRule="exact"/>
              <w:jc w:val="left"/>
              <w:rPr>
                <w:rFonts w:ascii="仿宋_GB2312" w:eastAsia="仿宋_GB2312"/>
                <w:color w:val="000000"/>
                <w:kern w:val="0"/>
                <w:sz w:val="28"/>
                <w:szCs w:val="28"/>
              </w:rPr>
            </w:pPr>
            <w:bookmarkStart w:id="4" w:name="_Toc2715"/>
            <w:bookmarkStart w:id="5" w:name="_Toc40707993"/>
            <w:r w:rsidRPr="00341EB8">
              <w:rPr>
                <w:rFonts w:ascii="仿宋_GB2312" w:eastAsia="仿宋_GB2312" w:hint="eastAsia"/>
                <w:color w:val="000000"/>
                <w:kern w:val="0"/>
                <w:sz w:val="28"/>
                <w:szCs w:val="28"/>
              </w:rPr>
              <w:t>3 噪声</w:t>
            </w:r>
            <w:bookmarkEnd w:id="4"/>
            <w:bookmarkEnd w:id="5"/>
          </w:p>
          <w:p w:rsidR="00341EB8" w:rsidRDefault="00341EB8" w:rsidP="00341EB8">
            <w:pPr>
              <w:spacing w:line="490" w:lineRule="exact"/>
              <w:ind w:firstLineChars="200" w:firstLine="560"/>
              <w:rPr>
                <w:rFonts w:ascii="仿宋_GB2312" w:eastAsia="仿宋_GB2312"/>
                <w:sz w:val="28"/>
                <w:szCs w:val="28"/>
              </w:rPr>
            </w:pPr>
            <w:r>
              <w:rPr>
                <w:rFonts w:ascii="仿宋_GB2312" w:eastAsia="仿宋_GB2312" w:hint="eastAsia"/>
                <w:sz w:val="28"/>
                <w:szCs w:val="28"/>
              </w:rPr>
              <w:t>定点噪声检测值均小于85</w:t>
            </w:r>
            <w:r>
              <w:rPr>
                <w:rFonts w:ascii="仿宋_GB2312" w:eastAsia="仿宋_GB2312" w:hint="eastAsia"/>
                <w:bCs/>
                <w:sz w:val="28"/>
                <w:szCs w:val="28"/>
              </w:rPr>
              <w:t>dB[A]；</w:t>
            </w:r>
            <w:r>
              <w:rPr>
                <w:rFonts w:ascii="仿宋_GB2312" w:eastAsia="仿宋_GB2312" w:hint="eastAsia"/>
                <w:sz w:val="28"/>
                <w:szCs w:val="28"/>
              </w:rPr>
              <w:t>加油</w:t>
            </w:r>
            <w:proofErr w:type="gramStart"/>
            <w:r>
              <w:rPr>
                <w:rFonts w:ascii="仿宋_GB2312" w:eastAsia="仿宋_GB2312" w:hint="eastAsia"/>
                <w:sz w:val="28"/>
                <w:szCs w:val="28"/>
              </w:rPr>
              <w:t>员接触</w:t>
            </w:r>
            <w:proofErr w:type="gramEnd"/>
            <w:r>
              <w:rPr>
                <w:rFonts w:ascii="仿宋_GB2312" w:eastAsia="仿宋_GB2312" w:hint="eastAsia"/>
                <w:sz w:val="28"/>
                <w:szCs w:val="28"/>
              </w:rPr>
              <w:t>噪声8h等效连续A声级符合国家职业接触限值要求。</w:t>
            </w:r>
          </w:p>
          <w:p w:rsidR="00341EB8" w:rsidRPr="00341EB8" w:rsidRDefault="00341EB8" w:rsidP="00341EB8">
            <w:pPr>
              <w:spacing w:line="490" w:lineRule="exact"/>
              <w:jc w:val="left"/>
              <w:rPr>
                <w:rFonts w:ascii="仿宋_GB2312" w:eastAsia="仿宋_GB2312"/>
                <w:color w:val="000000"/>
                <w:kern w:val="0"/>
                <w:sz w:val="28"/>
                <w:szCs w:val="28"/>
              </w:rPr>
            </w:pPr>
            <w:bookmarkStart w:id="6" w:name="_Toc922"/>
            <w:bookmarkStart w:id="7" w:name="_Toc40707994"/>
            <w:r w:rsidRPr="00341EB8">
              <w:rPr>
                <w:rFonts w:ascii="仿宋_GB2312" w:eastAsia="仿宋_GB2312" w:hint="eastAsia"/>
                <w:color w:val="000000"/>
                <w:kern w:val="0"/>
                <w:sz w:val="28"/>
                <w:szCs w:val="28"/>
              </w:rPr>
              <w:t>4 其他检测项目检测结果</w:t>
            </w:r>
            <w:bookmarkEnd w:id="6"/>
            <w:bookmarkEnd w:id="7"/>
          </w:p>
          <w:p w:rsidR="00341EB8" w:rsidRDefault="00341EB8" w:rsidP="00341EB8">
            <w:pPr>
              <w:adjustRightInd w:val="0"/>
              <w:snapToGrid w:val="0"/>
              <w:spacing w:line="490" w:lineRule="exact"/>
              <w:ind w:firstLineChars="200" w:firstLine="560"/>
              <w:rPr>
                <w:rFonts w:ascii="仿宋_GB2312" w:eastAsia="仿宋_GB2312"/>
                <w:sz w:val="28"/>
                <w:szCs w:val="28"/>
              </w:rPr>
            </w:pPr>
            <w:r>
              <w:rPr>
                <w:rFonts w:ascii="仿宋_GB2312" w:eastAsia="仿宋_GB2312" w:hint="eastAsia"/>
                <w:sz w:val="28"/>
                <w:szCs w:val="28"/>
              </w:rPr>
              <w:t>检测加油区、收银区照明符合标准要求。</w:t>
            </w:r>
          </w:p>
          <w:p w:rsidR="00C01515" w:rsidRDefault="00C01515">
            <w:pPr>
              <w:spacing w:line="49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5、微小气候</w:t>
            </w:r>
          </w:p>
          <w:p w:rsidR="00C01515" w:rsidRDefault="00C01515" w:rsidP="00341EB8">
            <w:pPr>
              <w:spacing w:line="490" w:lineRule="exact"/>
              <w:ind w:firstLineChars="200" w:firstLine="560"/>
              <w:jc w:val="left"/>
              <w:rPr>
                <w:rFonts w:ascii="仿宋_GB2312" w:eastAsia="仿宋_GB2312" w:hint="eastAsia"/>
                <w:color w:val="000000"/>
                <w:sz w:val="24"/>
              </w:rPr>
            </w:pPr>
            <w:r>
              <w:rPr>
                <w:rFonts w:ascii="仿宋_GB2312" w:eastAsia="仿宋_GB2312" w:hint="eastAsia"/>
                <w:color w:val="000000"/>
                <w:kern w:val="0"/>
                <w:sz w:val="28"/>
                <w:szCs w:val="28"/>
              </w:rPr>
              <w:t>本次检测的微小气候</w:t>
            </w:r>
            <w:r>
              <w:rPr>
                <w:rFonts w:ascii="仿宋_GB2312" w:eastAsia="仿宋_GB2312" w:hAnsi="仿宋_GB2312" w:hint="eastAsia"/>
                <w:color w:val="000000"/>
                <w:sz w:val="28"/>
                <w:szCs w:val="28"/>
              </w:rPr>
              <w:t>仅供参考</w:t>
            </w:r>
            <w:r>
              <w:rPr>
                <w:rFonts w:ascii="仿宋_GB2312" w:eastAsia="仿宋_GB2312" w:hint="eastAsia"/>
                <w:color w:val="000000"/>
                <w:sz w:val="28"/>
                <w:szCs w:val="28"/>
              </w:rPr>
              <w:t>。</w:t>
            </w:r>
            <w:bookmarkEnd w:id="1"/>
          </w:p>
        </w:tc>
      </w:tr>
      <w:tr w:rsidR="00C01515">
        <w:trPr>
          <w:trHeight w:val="143"/>
          <w:jc w:val="center"/>
        </w:trPr>
        <w:tc>
          <w:tcPr>
            <w:tcW w:w="190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70" w:lineRule="atLeast"/>
              <w:jc w:val="center"/>
              <w:rPr>
                <w:rFonts w:ascii="仿宋_GB2312" w:eastAsia="仿宋_GB2312" w:hint="eastAsia"/>
                <w:color w:val="000000"/>
                <w:sz w:val="24"/>
              </w:rPr>
            </w:pPr>
            <w:r>
              <w:rPr>
                <w:rFonts w:ascii="仿宋_GB2312" w:eastAsia="仿宋_GB2312" w:hint="eastAsia"/>
                <w:color w:val="000000"/>
                <w:sz w:val="24"/>
              </w:rPr>
              <w:lastRenderedPageBreak/>
              <w:t>建议</w:t>
            </w:r>
          </w:p>
        </w:tc>
        <w:tc>
          <w:tcPr>
            <w:tcW w:w="66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341EB8" w:rsidRDefault="00341EB8" w:rsidP="00341EB8">
            <w:pPr>
              <w:spacing w:line="490" w:lineRule="exact"/>
              <w:ind w:firstLineChars="200" w:firstLine="560"/>
              <w:rPr>
                <w:rFonts w:ascii="仿宋_GB2312" w:eastAsia="仿宋_GB2312"/>
                <w:sz w:val="28"/>
                <w:szCs w:val="28"/>
              </w:rPr>
            </w:pPr>
            <w:r>
              <w:rPr>
                <w:rFonts w:ascii="仿宋_GB2312" w:eastAsia="仿宋_GB2312" w:hint="eastAsia"/>
                <w:sz w:val="28"/>
                <w:szCs w:val="28"/>
              </w:rPr>
              <w:t>（1）狮山路加油加气站应根据自身经济和发展需要，不断完善生产过程中机械化、自动化和密闭化，完善作业环境。</w:t>
            </w:r>
          </w:p>
          <w:p w:rsidR="00341EB8" w:rsidRDefault="00341EB8" w:rsidP="00341EB8">
            <w:pPr>
              <w:spacing w:line="490" w:lineRule="exact"/>
              <w:ind w:firstLineChars="200" w:firstLine="560"/>
              <w:rPr>
                <w:rFonts w:ascii="仿宋_GB2312" w:eastAsia="仿宋_GB2312"/>
                <w:sz w:val="28"/>
                <w:szCs w:val="28"/>
              </w:rPr>
            </w:pPr>
            <w:r>
              <w:rPr>
                <w:rFonts w:ascii="仿宋_GB2312" w:eastAsia="仿宋_GB2312" w:hint="eastAsia"/>
                <w:sz w:val="28"/>
                <w:szCs w:val="28"/>
              </w:rPr>
              <w:t>（2）加强对配备防护设施的维护和检修，保证设备正常有效运行。</w:t>
            </w:r>
          </w:p>
          <w:p w:rsidR="00341EB8" w:rsidRDefault="00341EB8" w:rsidP="00341EB8">
            <w:pPr>
              <w:spacing w:line="490" w:lineRule="exact"/>
              <w:ind w:firstLineChars="200" w:firstLine="560"/>
              <w:jc w:val="left"/>
              <w:rPr>
                <w:rFonts w:ascii="仿宋_GB2312" w:eastAsia="仿宋_GB2312"/>
                <w:sz w:val="28"/>
                <w:szCs w:val="28"/>
              </w:rPr>
            </w:pPr>
            <w:r>
              <w:rPr>
                <w:rFonts w:ascii="仿宋_GB2312" w:eastAsia="仿宋_GB2312" w:hint="eastAsia"/>
                <w:sz w:val="28"/>
                <w:szCs w:val="28"/>
              </w:rPr>
              <w:t>（3）根据《用人单位劳动防护用品管理规范》，为接触有毒有害物质作业人员配备有效防护用品，加强对个人防护用品的管理。</w:t>
            </w:r>
          </w:p>
          <w:p w:rsidR="00341EB8" w:rsidRDefault="00341EB8" w:rsidP="00341EB8">
            <w:pPr>
              <w:spacing w:line="480" w:lineRule="exact"/>
              <w:ind w:firstLineChars="200" w:firstLine="560"/>
              <w:rPr>
                <w:rFonts w:ascii="仿宋_GB2312" w:eastAsia="仿宋_GB2312"/>
                <w:sz w:val="28"/>
                <w:szCs w:val="28"/>
              </w:rPr>
            </w:pPr>
            <w:bookmarkStart w:id="8" w:name="_Toc27379"/>
            <w:bookmarkStart w:id="9" w:name="_Toc3836"/>
            <w:bookmarkStart w:id="10" w:name="_Toc18312"/>
            <w:bookmarkStart w:id="11" w:name="_Toc213744080"/>
            <w:bookmarkStart w:id="12" w:name="_Toc28327"/>
            <w:bookmarkStart w:id="13" w:name="_Toc4882"/>
            <w:bookmarkStart w:id="14" w:name="_Toc213147085"/>
            <w:bookmarkStart w:id="15" w:name="_Toc213150112"/>
            <w:bookmarkStart w:id="16" w:name="_Toc213149651"/>
            <w:bookmarkStart w:id="17" w:name="_Toc213817067"/>
            <w:bookmarkStart w:id="18" w:name="_Toc213744616"/>
            <w:bookmarkStart w:id="19" w:name="_Toc15226"/>
            <w:bookmarkStart w:id="20" w:name="_Toc213771875"/>
            <w:r>
              <w:rPr>
                <w:rFonts w:ascii="仿宋_GB2312" w:eastAsia="仿宋_GB2312" w:hint="eastAsia"/>
                <w:sz w:val="28"/>
                <w:szCs w:val="28"/>
              </w:rPr>
              <w:t>（4）职业卫生管理</w:t>
            </w:r>
            <w:bookmarkEnd w:id="8"/>
            <w:bookmarkEnd w:id="9"/>
            <w:bookmarkEnd w:id="10"/>
          </w:p>
          <w:p w:rsidR="00341EB8" w:rsidRDefault="00341EB8" w:rsidP="00341EB8">
            <w:pPr>
              <w:spacing w:line="480" w:lineRule="exact"/>
              <w:ind w:firstLineChars="200" w:firstLine="560"/>
              <w:rPr>
                <w:rFonts w:ascii="仿宋_GB2312" w:eastAsia="仿宋_GB2312"/>
                <w:sz w:val="28"/>
                <w:szCs w:val="28"/>
              </w:rPr>
            </w:pPr>
            <w:proofErr w:type="gramStart"/>
            <w:r>
              <w:rPr>
                <w:rFonts w:ascii="仿宋_GB2312" w:eastAsia="仿宋_GB2312" w:hint="eastAsia"/>
                <w:sz w:val="28"/>
                <w:szCs w:val="28"/>
              </w:rPr>
              <w:t>狮</w:t>
            </w:r>
            <w:proofErr w:type="gramEnd"/>
            <w:r>
              <w:rPr>
                <w:rFonts w:ascii="仿宋_GB2312" w:eastAsia="仿宋_GB2312" w:hint="eastAsia"/>
                <w:sz w:val="28"/>
                <w:szCs w:val="28"/>
              </w:rPr>
              <w:t>山路加油加气站已按照《职业病防治法》和《工作场所职业卫生监督管理办法》（国家安监总局47号令）等相关法律法规标准的要求建立、健全职业卫生相关管理制度和操作规程，应该在以后的工作中按照相关制度进行落实，并注意以下内容。</w:t>
            </w:r>
          </w:p>
          <w:p w:rsidR="00341EB8" w:rsidRDefault="00341EB8" w:rsidP="00341EB8">
            <w:pPr>
              <w:spacing w:line="480" w:lineRule="exact"/>
              <w:ind w:firstLineChars="200" w:firstLine="560"/>
              <w:rPr>
                <w:rFonts w:ascii="仿宋_GB2312" w:eastAsia="仿宋_GB2312"/>
                <w:sz w:val="28"/>
                <w:szCs w:val="28"/>
              </w:rPr>
            </w:pPr>
            <w:r>
              <w:rPr>
                <w:rFonts w:ascii="仿宋_GB2312" w:eastAsia="仿宋_GB2312" w:hint="eastAsia"/>
                <w:sz w:val="28"/>
                <w:szCs w:val="28"/>
              </w:rPr>
              <w:t>①对职业病防护设备、应急救援设施和个人使用</w:t>
            </w:r>
            <w:r>
              <w:rPr>
                <w:rFonts w:ascii="仿宋_GB2312" w:eastAsia="仿宋_GB2312" w:hint="eastAsia"/>
                <w:sz w:val="28"/>
                <w:szCs w:val="28"/>
              </w:rPr>
              <w:lastRenderedPageBreak/>
              <w:t>的职业病防护用品，应当进行经常性的维护、检修，定期检测其性能和效果。确保其处于正常状态，不得擅自拆除或停止使用。</w:t>
            </w:r>
          </w:p>
          <w:p w:rsidR="00341EB8" w:rsidRDefault="00341EB8" w:rsidP="00341EB8">
            <w:pPr>
              <w:spacing w:line="480" w:lineRule="exact"/>
              <w:ind w:firstLineChars="200" w:firstLine="560"/>
              <w:rPr>
                <w:rFonts w:ascii="仿宋_GB2312" w:eastAsia="仿宋_GB2312"/>
                <w:sz w:val="28"/>
                <w:szCs w:val="28"/>
              </w:rPr>
            </w:pPr>
            <w:r>
              <w:rPr>
                <w:rFonts w:ascii="仿宋_GB2312" w:eastAsia="仿宋_GB2312" w:hint="eastAsia"/>
                <w:sz w:val="28"/>
                <w:szCs w:val="28"/>
              </w:rPr>
              <w:t>②根据《中华人民共和国职业病防治法》、《职业健康监护管理办法》、《作业场所职业健康监督管理暂行规定》等相关法律法规要求，切实做好职工岗前、在岗期间、离岗时和离岗后的职业健康检查。</w:t>
            </w:r>
          </w:p>
          <w:p w:rsidR="00341EB8" w:rsidRDefault="00341EB8" w:rsidP="00341EB8">
            <w:pPr>
              <w:spacing w:line="480" w:lineRule="exact"/>
              <w:ind w:firstLineChars="200" w:firstLine="560"/>
              <w:rPr>
                <w:rFonts w:ascii="仿宋_GB2312" w:eastAsia="仿宋_GB2312"/>
                <w:sz w:val="28"/>
                <w:szCs w:val="28"/>
              </w:rPr>
            </w:pPr>
            <w:r>
              <w:rPr>
                <w:rFonts w:ascii="仿宋_GB2312" w:eastAsia="仿宋_GB2312" w:hint="eastAsia"/>
                <w:sz w:val="28"/>
                <w:szCs w:val="28"/>
              </w:rPr>
              <w:t>③对加油站管理人员、班组长进行职业卫生培训，加强管理人员职业卫生防护理念；强化对职工的职业卫生培训，提高自我保护意识。</w:t>
            </w:r>
          </w:p>
          <w:p w:rsidR="00341EB8" w:rsidRDefault="00341EB8" w:rsidP="00341EB8">
            <w:pPr>
              <w:spacing w:line="480" w:lineRule="exact"/>
              <w:ind w:firstLineChars="200" w:firstLine="560"/>
              <w:rPr>
                <w:rFonts w:ascii="仿宋_GB2312" w:eastAsia="仿宋_GB2312"/>
                <w:sz w:val="28"/>
                <w:szCs w:val="28"/>
              </w:rPr>
            </w:pPr>
            <w:r>
              <w:rPr>
                <w:rFonts w:ascii="仿宋_GB2312" w:eastAsia="仿宋_GB2312" w:hint="eastAsia"/>
                <w:sz w:val="28"/>
                <w:szCs w:val="28"/>
              </w:rPr>
              <w:t>④狮山路加油加气站应当至少每年进行一次作业场所职业病危害因素检测与评价，对职业病危害因素检测结果超标处进行改进。</w:t>
            </w:r>
          </w:p>
          <w:p w:rsidR="00341EB8" w:rsidRDefault="00341EB8" w:rsidP="00341EB8">
            <w:pPr>
              <w:spacing w:line="480" w:lineRule="exact"/>
              <w:ind w:firstLineChars="200" w:firstLine="560"/>
              <w:rPr>
                <w:rFonts w:ascii="仿宋_GB2312" w:eastAsia="仿宋_GB2312"/>
                <w:sz w:val="28"/>
                <w:szCs w:val="28"/>
              </w:rPr>
            </w:pPr>
            <w:r>
              <w:rPr>
                <w:rFonts w:ascii="仿宋_GB2312" w:eastAsia="仿宋_GB2312" w:hint="eastAsia"/>
                <w:sz w:val="28"/>
                <w:szCs w:val="28"/>
              </w:rPr>
              <w:t>⑤认真落实作业场所及时清扫制度，定期清扫加油区、收银区等工作场所周边附近的降尘，避免二次扬尘污染。</w:t>
            </w:r>
          </w:p>
          <w:p w:rsidR="00341EB8" w:rsidRDefault="00341EB8" w:rsidP="00341EB8">
            <w:pPr>
              <w:spacing w:line="480" w:lineRule="exact"/>
              <w:ind w:firstLineChars="200" w:firstLine="560"/>
              <w:rPr>
                <w:rFonts w:ascii="仿宋_GB2312" w:eastAsia="仿宋_GB2312"/>
                <w:sz w:val="28"/>
                <w:szCs w:val="28"/>
              </w:rPr>
            </w:pPr>
            <w:r>
              <w:rPr>
                <w:rFonts w:ascii="仿宋_GB2312" w:eastAsia="仿宋_GB2312" w:hint="eastAsia"/>
                <w:sz w:val="28"/>
                <w:szCs w:val="28"/>
              </w:rPr>
              <w:t>⑥按《云南省安全生产监督管理局关于印发职业卫生管理制度及操作规程编制要点的通知》完善建设单位职业卫生管理制度和操作规程。</w:t>
            </w:r>
          </w:p>
          <w:p w:rsidR="00341EB8" w:rsidRDefault="00341EB8" w:rsidP="00341EB8">
            <w:pPr>
              <w:spacing w:line="490" w:lineRule="exact"/>
              <w:ind w:firstLineChars="200" w:firstLine="560"/>
              <w:rPr>
                <w:rFonts w:ascii="仿宋_GB2312" w:eastAsia="仿宋_GB2312"/>
                <w:bCs/>
                <w:sz w:val="28"/>
                <w:szCs w:val="28"/>
              </w:rPr>
            </w:pPr>
            <w:bookmarkStart w:id="21" w:name="_Toc22125"/>
            <w:bookmarkStart w:id="22" w:name="_Toc9747"/>
            <w:bookmarkStart w:id="23" w:name="_Toc14296"/>
            <w:bookmarkEnd w:id="11"/>
            <w:bookmarkEnd w:id="12"/>
            <w:bookmarkEnd w:id="13"/>
            <w:bookmarkEnd w:id="14"/>
            <w:bookmarkEnd w:id="15"/>
            <w:bookmarkEnd w:id="16"/>
            <w:bookmarkEnd w:id="17"/>
            <w:bookmarkEnd w:id="18"/>
            <w:bookmarkEnd w:id="19"/>
            <w:bookmarkEnd w:id="20"/>
            <w:r>
              <w:rPr>
                <w:rFonts w:ascii="仿宋_GB2312" w:eastAsia="仿宋_GB2312" w:hint="eastAsia"/>
                <w:bCs/>
                <w:sz w:val="28"/>
                <w:szCs w:val="28"/>
              </w:rPr>
              <w:t>（5）委托清洗公司进行清洗时，应委托给具备相应资质且满足《油罐人工清洗作业安全规程》（Q/SY 165-2006）要求的专业公司；清洗公司在进行清洗作业时，应委派相关人员（如职业卫生管理人员或安全员）进行监督，确保其</w:t>
            </w:r>
            <w:proofErr w:type="gramStart"/>
            <w:r>
              <w:rPr>
                <w:rFonts w:ascii="仿宋_GB2312" w:eastAsia="仿宋_GB2312" w:hint="eastAsia"/>
                <w:bCs/>
                <w:sz w:val="28"/>
                <w:szCs w:val="28"/>
              </w:rPr>
              <w:t>依相关</w:t>
            </w:r>
            <w:proofErr w:type="gramEnd"/>
            <w:r>
              <w:rPr>
                <w:rFonts w:ascii="仿宋_GB2312" w:eastAsia="仿宋_GB2312" w:hint="eastAsia"/>
                <w:bCs/>
                <w:sz w:val="28"/>
                <w:szCs w:val="28"/>
              </w:rPr>
              <w:t>规定进行作业，杜绝中毒窒息等事故发生。</w:t>
            </w:r>
          </w:p>
          <w:p w:rsidR="00341EB8" w:rsidRDefault="00341EB8" w:rsidP="00341EB8">
            <w:pPr>
              <w:spacing w:line="480" w:lineRule="exact"/>
              <w:ind w:firstLineChars="200" w:firstLine="560"/>
              <w:rPr>
                <w:rFonts w:ascii="仿宋_GB2312" w:eastAsia="仿宋_GB2312"/>
                <w:sz w:val="28"/>
                <w:szCs w:val="28"/>
              </w:rPr>
            </w:pPr>
            <w:r>
              <w:rPr>
                <w:rFonts w:ascii="仿宋_GB2312" w:eastAsia="仿宋_GB2312" w:hint="eastAsia"/>
                <w:sz w:val="28"/>
                <w:szCs w:val="28"/>
              </w:rPr>
              <w:t>（6）对于异常情况（包括设备事故、异常停电、异常开车或停车、试生产阶段、设备气密性异常、工人操作不当等）作业应该做好职业病防治措施，避免</w:t>
            </w:r>
            <w:r>
              <w:rPr>
                <w:rFonts w:ascii="仿宋_GB2312" w:eastAsia="仿宋_GB2312" w:hint="eastAsia"/>
                <w:sz w:val="28"/>
                <w:szCs w:val="28"/>
              </w:rPr>
              <w:lastRenderedPageBreak/>
              <w:t>（苯系物）等有害物质散发而引起的急性中毒，并应该制定操作规程和严格按照操作规程执行。</w:t>
            </w:r>
          </w:p>
          <w:p w:rsidR="00341EB8" w:rsidRDefault="00341EB8" w:rsidP="00341EB8">
            <w:pPr>
              <w:spacing w:line="480" w:lineRule="exact"/>
              <w:ind w:firstLineChars="200" w:firstLine="560"/>
              <w:rPr>
                <w:rFonts w:ascii="仿宋_GB2312" w:eastAsia="仿宋_GB2312"/>
                <w:sz w:val="28"/>
                <w:szCs w:val="28"/>
              </w:rPr>
            </w:pPr>
            <w:r>
              <w:rPr>
                <w:rFonts w:ascii="仿宋_GB2312" w:eastAsia="仿宋_GB2312" w:hint="eastAsia"/>
                <w:sz w:val="28"/>
                <w:szCs w:val="28"/>
              </w:rPr>
              <w:t>（7）清理检修作业</w:t>
            </w:r>
          </w:p>
          <w:p w:rsidR="00C01515" w:rsidRPr="00341EB8" w:rsidRDefault="00341EB8" w:rsidP="00341EB8">
            <w:pPr>
              <w:spacing w:line="480" w:lineRule="exact"/>
              <w:ind w:firstLineChars="200" w:firstLine="560"/>
              <w:rPr>
                <w:rFonts w:ascii="仿宋_GB2312" w:eastAsia="仿宋_GB2312" w:hint="eastAsia"/>
                <w:color w:val="000000"/>
                <w:sz w:val="24"/>
              </w:rPr>
            </w:pPr>
            <w:r>
              <w:rPr>
                <w:rFonts w:ascii="仿宋_GB2312" w:eastAsia="仿宋_GB2312" w:hint="eastAsia"/>
                <w:sz w:val="28"/>
                <w:szCs w:val="28"/>
              </w:rPr>
              <w:t>清理检修作业制定安全施工方案，进行现场安全确认，每项工作必须设置安全监护人严格履行职责。</w:t>
            </w:r>
            <w:bookmarkEnd w:id="21"/>
            <w:bookmarkEnd w:id="22"/>
            <w:bookmarkEnd w:id="23"/>
          </w:p>
        </w:tc>
      </w:tr>
    </w:tbl>
    <w:p w:rsidR="00C01515" w:rsidRDefault="00C01515">
      <w:pPr>
        <w:widowControl/>
        <w:spacing w:line="470" w:lineRule="atLeast"/>
        <w:jc w:val="center"/>
        <w:rPr>
          <w:rFonts w:hint="eastAsia"/>
          <w:sz w:val="24"/>
        </w:rPr>
      </w:pPr>
      <w:r>
        <w:rPr>
          <w:rFonts w:ascii="仿宋_GB2312" w:eastAsia="仿宋_GB2312" w:hint="eastAsia"/>
          <w:color w:val="000000"/>
          <w:sz w:val="28"/>
          <w:szCs w:val="28"/>
        </w:rPr>
        <w:lastRenderedPageBreak/>
        <w:t xml:space="preserve">编制人：                 审核人：    </w:t>
      </w:r>
      <w:r>
        <w:rPr>
          <w:sz w:val="24"/>
        </w:rPr>
        <w:t xml:space="preserve">  </w:t>
      </w:r>
      <w:r>
        <w:rPr>
          <w:rFonts w:hint="eastAsia"/>
          <w:sz w:val="24"/>
        </w:rPr>
        <w:t xml:space="preserve">          </w:t>
      </w:r>
      <w:r>
        <w:rPr>
          <w:rFonts w:hint="eastAsia"/>
          <w:sz w:val="24"/>
        </w:rPr>
        <w:t>批准人：</w:t>
      </w:r>
      <w:r>
        <w:rPr>
          <w:rFonts w:hint="eastAsia"/>
          <w:sz w:val="24"/>
        </w:rPr>
        <w:t xml:space="preserve"> </w:t>
      </w:r>
    </w:p>
    <w:p w:rsidR="00C01515" w:rsidRDefault="00C01515">
      <w:pPr>
        <w:widowControl/>
        <w:shd w:val="clear" w:color="auto" w:fill="EEEEEE"/>
        <w:spacing w:line="315" w:lineRule="atLeast"/>
        <w:ind w:firstLineChars="200" w:firstLine="480"/>
        <w:rPr>
          <w:rFonts w:hint="eastAsia"/>
          <w:sz w:val="24"/>
        </w:rPr>
      </w:pPr>
      <w:r>
        <w:rPr>
          <w:rFonts w:hint="eastAsia"/>
          <w:sz w:val="24"/>
        </w:rPr>
        <w:t>日</w:t>
      </w:r>
      <w:r>
        <w:rPr>
          <w:rFonts w:hint="eastAsia"/>
          <w:sz w:val="24"/>
        </w:rPr>
        <w:t xml:space="preserve">  </w:t>
      </w:r>
      <w:r>
        <w:rPr>
          <w:rFonts w:hint="eastAsia"/>
          <w:sz w:val="24"/>
        </w:rPr>
        <w:t>期：</w:t>
      </w:r>
      <w:r>
        <w:rPr>
          <w:sz w:val="24"/>
        </w:rPr>
        <w:t xml:space="preserve">         </w:t>
      </w:r>
      <w:r>
        <w:rPr>
          <w:rFonts w:hint="eastAsia"/>
          <w:sz w:val="24"/>
        </w:rPr>
        <w:t xml:space="preserve">             </w:t>
      </w:r>
      <w:r>
        <w:rPr>
          <w:rFonts w:hint="eastAsia"/>
          <w:sz w:val="24"/>
        </w:rPr>
        <w:t>日</w:t>
      </w:r>
      <w:r>
        <w:rPr>
          <w:rFonts w:hint="eastAsia"/>
          <w:sz w:val="24"/>
        </w:rPr>
        <w:t xml:space="preserve">  </w:t>
      </w:r>
      <w:r>
        <w:rPr>
          <w:rFonts w:hint="eastAsia"/>
          <w:sz w:val="24"/>
        </w:rPr>
        <w:t>期：</w:t>
      </w:r>
      <w:r>
        <w:rPr>
          <w:sz w:val="24"/>
        </w:rPr>
        <w:t xml:space="preserve">         </w:t>
      </w:r>
      <w:r>
        <w:rPr>
          <w:rFonts w:hint="eastAsia"/>
          <w:sz w:val="24"/>
        </w:rPr>
        <w:t xml:space="preserve">       </w:t>
      </w:r>
      <w:r>
        <w:rPr>
          <w:rFonts w:hint="eastAsia"/>
          <w:sz w:val="24"/>
        </w:rPr>
        <w:t>日</w:t>
      </w:r>
      <w:r>
        <w:rPr>
          <w:rFonts w:hint="eastAsia"/>
          <w:sz w:val="24"/>
        </w:rPr>
        <w:t xml:space="preserve">  </w:t>
      </w:r>
      <w:r>
        <w:rPr>
          <w:rFonts w:hint="eastAsia"/>
          <w:sz w:val="24"/>
        </w:rPr>
        <w:t>期：</w:t>
      </w:r>
      <w:r>
        <w:rPr>
          <w:sz w:val="24"/>
        </w:rPr>
        <w:t xml:space="preserve">  </w:t>
      </w:r>
    </w:p>
    <w:sectPr w:rsidR="00C01515">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8C" w:rsidRDefault="0038508C">
      <w:r>
        <w:separator/>
      </w:r>
    </w:p>
  </w:endnote>
  <w:endnote w:type="continuationSeparator" w:id="0">
    <w:p w:rsidR="0038508C" w:rsidRDefault="0038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ì.">
    <w:altName w:val="宋体"/>
    <w:charset w:val="86"/>
    <w:family w:val="swiss"/>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15" w:rsidRDefault="00F82A19">
    <w:pPr>
      <w:pStyle w:val="a8"/>
    </w:pPr>
    <w:r>
      <w:rPr>
        <w:rFonts w:ascii="黑体" w:eastAsia="黑体" w:hAnsi="黑体"/>
        <w:b/>
        <w:noProof/>
        <w:sz w:val="21"/>
        <w:szCs w:val="21"/>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-21590</wp:posOffset>
              </wp:positionV>
              <wp:extent cx="5257800" cy="0"/>
              <wp:effectExtent l="9525" t="16510" r="9525" b="12065"/>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pt" to="414.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" strokeweight="1.5pt"/>
          </w:pict>
        </mc:Fallback>
      </mc:AlternateContent>
    </w:r>
    <w:r w:rsidR="00C01515">
      <w:rPr>
        <w:rFonts w:ascii="黑体" w:eastAsia="黑体" w:hAnsi="黑体"/>
        <w:b/>
        <w:sz w:val="21"/>
        <w:szCs w:val="21"/>
      </w:rPr>
      <w:t>颁布日期：201</w:t>
    </w:r>
    <w:r w:rsidR="00C01515">
      <w:rPr>
        <w:rFonts w:ascii="黑体" w:eastAsia="黑体" w:hAnsi="黑体" w:hint="eastAsia"/>
        <w:b/>
        <w:sz w:val="21"/>
        <w:szCs w:val="21"/>
      </w:rPr>
      <w:t>9</w:t>
    </w:r>
    <w:r w:rsidR="00C01515">
      <w:rPr>
        <w:rFonts w:ascii="黑体" w:eastAsia="黑体" w:hAnsi="黑体"/>
        <w:b/>
        <w:sz w:val="21"/>
        <w:szCs w:val="21"/>
      </w:rPr>
      <w:t>年0</w:t>
    </w:r>
    <w:r w:rsidR="00C01515">
      <w:rPr>
        <w:rFonts w:ascii="黑体" w:eastAsia="黑体" w:hAnsi="黑体" w:hint="eastAsia"/>
        <w:b/>
        <w:sz w:val="21"/>
        <w:szCs w:val="21"/>
      </w:rPr>
      <w:t>1</w:t>
    </w:r>
    <w:r w:rsidR="00C01515">
      <w:rPr>
        <w:rFonts w:ascii="黑体" w:eastAsia="黑体" w:hAnsi="黑体"/>
        <w:b/>
        <w:sz w:val="21"/>
        <w:szCs w:val="21"/>
      </w:rPr>
      <w:t xml:space="preserve">月01日    </w:t>
    </w:r>
    <w:r w:rsidR="00C01515">
      <w:rPr>
        <w:rFonts w:ascii="黑体" w:eastAsia="黑体" w:hAnsi="黑体" w:hint="eastAsia"/>
        <w:b/>
        <w:sz w:val="21"/>
        <w:szCs w:val="21"/>
      </w:rPr>
      <w:t xml:space="preserve"> </w:t>
    </w:r>
    <w:r w:rsidR="00C01515">
      <w:rPr>
        <w:rFonts w:ascii="黑体" w:eastAsia="黑体" w:hAnsi="黑体"/>
        <w:b/>
        <w:sz w:val="21"/>
        <w:szCs w:val="21"/>
      </w:rPr>
      <w:t xml:space="preserve">                    实施日期：201</w:t>
    </w:r>
    <w:r w:rsidR="00C01515">
      <w:rPr>
        <w:rFonts w:ascii="黑体" w:eastAsia="黑体" w:hAnsi="黑体" w:hint="eastAsia"/>
        <w:b/>
        <w:sz w:val="21"/>
        <w:szCs w:val="21"/>
      </w:rPr>
      <w:t>9</w:t>
    </w:r>
    <w:r w:rsidR="00C01515">
      <w:rPr>
        <w:rFonts w:ascii="黑体" w:eastAsia="黑体" w:hAnsi="黑体"/>
        <w:b/>
        <w:sz w:val="21"/>
        <w:szCs w:val="21"/>
      </w:rPr>
      <w:t>年0</w:t>
    </w:r>
    <w:r w:rsidR="00C01515">
      <w:rPr>
        <w:rFonts w:ascii="黑体" w:eastAsia="黑体" w:hAnsi="黑体" w:hint="eastAsia"/>
        <w:b/>
        <w:sz w:val="21"/>
        <w:szCs w:val="21"/>
      </w:rPr>
      <w:t>1</w:t>
    </w:r>
    <w:r w:rsidR="00C01515">
      <w:rPr>
        <w:rFonts w:ascii="黑体" w:eastAsia="黑体" w:hAnsi="黑体"/>
        <w:b/>
        <w:sz w:val="21"/>
        <w:szCs w:val="21"/>
      </w:rPr>
      <w:t>月</w:t>
    </w:r>
    <w:r w:rsidR="00C01515">
      <w:rPr>
        <w:rFonts w:ascii="黑体" w:eastAsia="黑体" w:hAnsi="黑体" w:hint="eastAsia"/>
        <w:b/>
        <w:sz w:val="21"/>
        <w:szCs w:val="21"/>
      </w:rPr>
      <w:t>20</w:t>
    </w:r>
    <w:r w:rsidR="00C01515">
      <w:rPr>
        <w:rFonts w:ascii="黑体" w:eastAsia="黑体" w:hAnsi="黑体"/>
        <w:b/>
        <w:sz w:val="21"/>
        <w:szCs w:val="21"/>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8C" w:rsidRDefault="0038508C">
      <w:r>
        <w:separator/>
      </w:r>
    </w:p>
  </w:footnote>
  <w:footnote w:type="continuationSeparator" w:id="0">
    <w:p w:rsidR="0038508C" w:rsidRDefault="00385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15" w:rsidRDefault="00C01515">
    <w:pPr>
      <w:pStyle w:val="a9"/>
      <w:pBdr>
        <w:bottom w:val="single" w:sz="12" w:space="0" w:color="auto"/>
      </w:pBdr>
      <w:jc w:val="left"/>
      <w:rPr>
        <w:rFonts w:ascii="黑体" w:eastAsia="黑体" w:hAnsi="黑体" w:hint="eastAsia"/>
        <w:b/>
        <w:bCs/>
        <w:sz w:val="21"/>
        <w:szCs w:val="21"/>
      </w:rPr>
    </w:pPr>
    <w:r>
      <w:rPr>
        <w:rFonts w:ascii="黑体" w:eastAsia="黑体" w:hAnsi="黑体" w:hint="eastAsia"/>
        <w:b/>
        <w:bCs/>
        <w:sz w:val="21"/>
        <w:szCs w:val="21"/>
      </w:rPr>
      <w:t>云南君强企业管理有限公司</w:t>
    </w:r>
    <w:r>
      <w:rPr>
        <w:rFonts w:ascii="黑体" w:eastAsia="黑体" w:hAnsi="黑体"/>
        <w:b/>
        <w:bCs/>
        <w:sz w:val="21"/>
        <w:szCs w:val="21"/>
      </w:rPr>
      <w:t xml:space="preserve">     </w:t>
    </w:r>
    <w:proofErr w:type="gramStart"/>
    <w:r>
      <w:rPr>
        <w:rFonts w:ascii="黑体" w:eastAsia="黑体" w:hAnsi="黑体"/>
        <w:b/>
        <w:bCs/>
        <w:sz w:val="21"/>
        <w:szCs w:val="21"/>
      </w:rPr>
      <w:t xml:space="preserve">　　　　</w:t>
    </w:r>
    <w:proofErr w:type="gramEnd"/>
    <w:r>
      <w:rPr>
        <w:rFonts w:ascii="黑体" w:eastAsia="黑体" w:hAnsi="黑体"/>
        <w:b/>
        <w:bCs/>
        <w:sz w:val="21"/>
        <w:szCs w:val="21"/>
      </w:rPr>
      <w:t xml:space="preserve">      </w:t>
    </w:r>
    <w:r>
      <w:rPr>
        <w:rFonts w:ascii="黑体" w:eastAsia="黑体" w:hAnsi="黑体" w:hint="eastAsia"/>
        <w:b/>
        <w:bCs/>
        <w:sz w:val="21"/>
        <w:szCs w:val="21"/>
      </w:rPr>
      <w:t xml:space="preserve">           YNJQ/GLJL-ZG-2019-QT049</w:t>
    </w:r>
  </w:p>
  <w:p w:rsidR="00C01515" w:rsidRDefault="00C01515">
    <w:pPr>
      <w:pStyle w:val="a9"/>
      <w:pBdr>
        <w:bottom w:val="single" w:sz="12" w:space="0" w:color="auto"/>
      </w:pBdr>
      <w:jc w:val="left"/>
      <w:rPr>
        <w:rFonts w:ascii="黑体" w:eastAsia="黑体" w:hAnsi="黑体" w:hint="eastAsia"/>
        <w:b/>
        <w:bCs/>
        <w:sz w:val="21"/>
        <w:szCs w:val="21"/>
      </w:rPr>
    </w:pPr>
    <w:r>
      <w:rPr>
        <w:rFonts w:ascii="黑体" w:eastAsia="黑体" w:hAnsi="黑体" w:hint="eastAsia"/>
        <w:b/>
        <w:sz w:val="21"/>
        <w:szCs w:val="21"/>
      </w:rPr>
      <w:t>标题：报告信息公开简报表</w:t>
    </w:r>
    <w:r>
      <w:rPr>
        <w:rFonts w:ascii="黑体" w:eastAsia="黑体" w:hAnsi="黑体"/>
        <w:b/>
        <w:sz w:val="21"/>
        <w:szCs w:val="21"/>
      </w:rPr>
      <w:t xml:space="preserve">  </w:t>
    </w:r>
    <w:r>
      <w:rPr>
        <w:rFonts w:ascii="黑体" w:eastAsia="黑体" w:hAnsi="黑体" w:hint="eastAsia"/>
        <w:b/>
        <w:sz w:val="21"/>
        <w:szCs w:val="21"/>
      </w:rPr>
      <w:t xml:space="preserve">                             </w:t>
    </w:r>
    <w:r>
      <w:rPr>
        <w:rFonts w:ascii="黑体" w:eastAsia="黑体" w:hAnsi="黑体"/>
        <w:b/>
        <w:sz w:val="21"/>
        <w:szCs w:val="21"/>
      </w:rPr>
      <w:t>第0次修订</w:t>
    </w:r>
    <w:r>
      <w:rPr>
        <w:rFonts w:ascii="黑体" w:eastAsia="黑体" w:hAnsi="黑体" w:hint="eastAsia"/>
        <w:b/>
        <w:sz w:val="21"/>
        <w:szCs w:val="21"/>
      </w:rPr>
      <w:t xml:space="preserve">      </w:t>
    </w:r>
    <w:r>
      <w:rPr>
        <w:rFonts w:ascii="黑体" w:eastAsia="黑体" w:hAnsi="黑体"/>
        <w:b/>
        <w:sz w:val="21"/>
        <w:szCs w:val="21"/>
      </w:rPr>
      <w:t>第</w:t>
    </w:r>
    <w:r>
      <w:rPr>
        <w:rFonts w:ascii="黑体" w:eastAsia="黑体" w:hAnsi="黑体" w:hint="eastAsia"/>
        <w:b/>
        <w:sz w:val="21"/>
        <w:szCs w:val="21"/>
      </w:rPr>
      <w:t>4</w:t>
    </w:r>
    <w:r>
      <w:rPr>
        <w:rFonts w:ascii="黑体" w:eastAsia="黑体" w:hAnsi="黑体"/>
        <w:b/>
        <w:sz w:val="21"/>
        <w:szCs w:val="21"/>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DF5E39"/>
    <w:multiLevelType w:val="singleLevel"/>
    <w:tmpl w:val="C1DF5E39"/>
    <w:lvl w:ilvl="0">
      <w:start w:val="1"/>
      <w:numFmt w:val="lowerLetter"/>
      <w:suff w:val="nothing"/>
      <w:lvlText w:val="%1、"/>
      <w:lvlJc w:val="left"/>
    </w:lvl>
  </w:abstractNum>
  <w:abstractNum w:abstractNumId="1">
    <w:nsid w:val="F7866D70"/>
    <w:multiLevelType w:val="singleLevel"/>
    <w:tmpl w:val="F7866D70"/>
    <w:lvl w:ilvl="0">
      <w:start w:val="1"/>
      <w:numFmt w:val="decimal"/>
      <w:suff w:val="nothing"/>
      <w:lvlText w:val="（%1）"/>
      <w:lvlJc w:val="left"/>
    </w:lvl>
  </w:abstractNum>
  <w:abstractNum w:abstractNumId="2">
    <w:nsid w:val="56754FB0"/>
    <w:multiLevelType w:val="singleLevel"/>
    <w:tmpl w:val="56754FB0"/>
    <w:lvl w:ilvl="0">
      <w:start w:val="1"/>
      <w:numFmt w:val="decimal"/>
      <w:suff w:val="nothing"/>
      <w:lvlText w:val="（%1）"/>
      <w:lvlJc w:val="left"/>
    </w:lvl>
  </w:abstractNum>
  <w:abstractNum w:abstractNumId="3">
    <w:nsid w:val="56989DB0"/>
    <w:multiLevelType w:val="singleLevel"/>
    <w:tmpl w:val="56989DB0"/>
    <w:lvl w:ilvl="0">
      <w:start w:val="4"/>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5E"/>
    <w:rsid w:val="000306A9"/>
    <w:rsid w:val="0003630A"/>
    <w:rsid w:val="00052265"/>
    <w:rsid w:val="00055A83"/>
    <w:rsid w:val="00090D64"/>
    <w:rsid w:val="0015661D"/>
    <w:rsid w:val="00181693"/>
    <w:rsid w:val="001B6D4C"/>
    <w:rsid w:val="001E3384"/>
    <w:rsid w:val="00222A2E"/>
    <w:rsid w:val="0026019B"/>
    <w:rsid w:val="00261D41"/>
    <w:rsid w:val="00267D59"/>
    <w:rsid w:val="00275BBA"/>
    <w:rsid w:val="00285A26"/>
    <w:rsid w:val="002A1A1B"/>
    <w:rsid w:val="003347A1"/>
    <w:rsid w:val="00341EB8"/>
    <w:rsid w:val="00344806"/>
    <w:rsid w:val="00384968"/>
    <w:rsid w:val="0038508C"/>
    <w:rsid w:val="003E7377"/>
    <w:rsid w:val="00423ECB"/>
    <w:rsid w:val="00457BD2"/>
    <w:rsid w:val="004678AE"/>
    <w:rsid w:val="004C4B26"/>
    <w:rsid w:val="00521F17"/>
    <w:rsid w:val="00550D81"/>
    <w:rsid w:val="0056415A"/>
    <w:rsid w:val="005A460E"/>
    <w:rsid w:val="005A5297"/>
    <w:rsid w:val="005C2ED3"/>
    <w:rsid w:val="005C6D48"/>
    <w:rsid w:val="005D66F0"/>
    <w:rsid w:val="00662697"/>
    <w:rsid w:val="006875FE"/>
    <w:rsid w:val="007176F4"/>
    <w:rsid w:val="00720A6E"/>
    <w:rsid w:val="00751E47"/>
    <w:rsid w:val="007B56F2"/>
    <w:rsid w:val="007B60DB"/>
    <w:rsid w:val="007E1110"/>
    <w:rsid w:val="007F384F"/>
    <w:rsid w:val="00881B4B"/>
    <w:rsid w:val="008B493A"/>
    <w:rsid w:val="008D1104"/>
    <w:rsid w:val="00911C13"/>
    <w:rsid w:val="00A414C2"/>
    <w:rsid w:val="00A42303"/>
    <w:rsid w:val="00A46212"/>
    <w:rsid w:val="00AD7928"/>
    <w:rsid w:val="00B34E90"/>
    <w:rsid w:val="00B620C8"/>
    <w:rsid w:val="00BB60E9"/>
    <w:rsid w:val="00BC1A5E"/>
    <w:rsid w:val="00C01515"/>
    <w:rsid w:val="00C3422E"/>
    <w:rsid w:val="00CD02AB"/>
    <w:rsid w:val="00DA3C16"/>
    <w:rsid w:val="00DB08E7"/>
    <w:rsid w:val="00DB15AC"/>
    <w:rsid w:val="00DB7DDD"/>
    <w:rsid w:val="00E135CA"/>
    <w:rsid w:val="00E32955"/>
    <w:rsid w:val="00E47A06"/>
    <w:rsid w:val="00E6753A"/>
    <w:rsid w:val="00E77B99"/>
    <w:rsid w:val="00E82BC3"/>
    <w:rsid w:val="00EA03E2"/>
    <w:rsid w:val="00ED5CB5"/>
    <w:rsid w:val="00F82A19"/>
    <w:rsid w:val="00F941C7"/>
    <w:rsid w:val="00FA650E"/>
    <w:rsid w:val="02BE34C1"/>
    <w:rsid w:val="0822349B"/>
    <w:rsid w:val="0F597E60"/>
    <w:rsid w:val="10B37BD6"/>
    <w:rsid w:val="1B623B85"/>
    <w:rsid w:val="22675BBF"/>
    <w:rsid w:val="235940E0"/>
    <w:rsid w:val="25295642"/>
    <w:rsid w:val="2CA32BBC"/>
    <w:rsid w:val="2DDD74F3"/>
    <w:rsid w:val="300B19A9"/>
    <w:rsid w:val="335F55C2"/>
    <w:rsid w:val="3B3B3A8A"/>
    <w:rsid w:val="3C0B00D1"/>
    <w:rsid w:val="474F226C"/>
    <w:rsid w:val="4ACC289A"/>
    <w:rsid w:val="501D7E27"/>
    <w:rsid w:val="532E1C10"/>
    <w:rsid w:val="537558DE"/>
    <w:rsid w:val="53E140CD"/>
    <w:rsid w:val="5409405D"/>
    <w:rsid w:val="56E67553"/>
    <w:rsid w:val="5BF56B66"/>
    <w:rsid w:val="5C6342A8"/>
    <w:rsid w:val="5CBF181C"/>
    <w:rsid w:val="6440568E"/>
    <w:rsid w:val="7046728C"/>
    <w:rsid w:val="72B21CDC"/>
    <w:rsid w:val="72D817E1"/>
    <w:rsid w:val="784517BB"/>
    <w:rsid w:val="7C680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3" w:uiPriority="39" w:unhideWhenUsed="1" w:qFormat="1"/>
    <w:lsdException w:name="Normal Indent" w:uiPriority="99" w:unhideWhenUsed="1" w:qFormat="1"/>
    <w:lsdException w:name="annotation text"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pPr>
      <w:keepNext/>
      <w:keepLines/>
      <w:spacing w:line="490" w:lineRule="exact"/>
      <w:outlineLvl w:val="1"/>
    </w:pPr>
    <w:rPr>
      <w:rFonts w:ascii="Arial" w:eastAsia="仿宋_GB2312" w:hAnsi="Arial"/>
      <w:b/>
      <w:sz w:val="28"/>
    </w:rPr>
  </w:style>
  <w:style w:type="paragraph" w:styleId="3">
    <w:name w:val="heading 3"/>
    <w:basedOn w:val="30"/>
    <w:next w:val="a"/>
    <w:qFormat/>
    <w:pPr>
      <w:keepNext/>
      <w:keepLines/>
      <w:spacing w:line="490" w:lineRule="exact"/>
      <w:ind w:left="0"/>
      <w:outlineLvl w:val="2"/>
    </w:pPr>
    <w:rPr>
      <w:rFonts w:ascii="Calibri" w:hAnsi="Calibri" w:hint="eastAsia"/>
      <w:kern w:val="1"/>
      <w:sz w:val="18"/>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ì." w:eastAsia="..ì." w:hAnsi="..ì." w:hint="eastAsia"/>
      <w:color w:val="000000"/>
      <w:sz w:val="24"/>
      <w:szCs w:val="22"/>
    </w:rPr>
  </w:style>
  <w:style w:type="paragraph" w:styleId="30">
    <w:name w:val="toc 3"/>
    <w:basedOn w:val="a"/>
    <w:next w:val="a"/>
    <w:uiPriority w:val="39"/>
    <w:unhideWhenUsed/>
    <w:qFormat/>
    <w:pPr>
      <w:ind w:leftChars="400" w:left="840"/>
    </w:pPr>
  </w:style>
  <w:style w:type="paragraph" w:styleId="a3">
    <w:name w:val="Normal Indent"/>
    <w:basedOn w:val="a"/>
    <w:uiPriority w:val="99"/>
    <w:unhideWhenUsed/>
    <w:qFormat/>
    <w:pPr>
      <w:spacing w:line="400" w:lineRule="exact"/>
      <w:ind w:firstLine="420"/>
    </w:pPr>
    <w:rPr>
      <w:rFonts w:ascii="楷体_GB2312" w:eastAsia="楷体_GB2312"/>
      <w:spacing w:val="20"/>
      <w:sz w:val="28"/>
      <w:szCs w:val="20"/>
    </w:rPr>
  </w:style>
  <w:style w:type="paragraph" w:styleId="a4">
    <w:name w:val="Document Map"/>
    <w:basedOn w:val="a"/>
    <w:semiHidden/>
    <w:pPr>
      <w:shd w:val="clear" w:color="auto" w:fill="000080"/>
    </w:pPr>
  </w:style>
  <w:style w:type="paragraph" w:styleId="a5">
    <w:name w:val="annotation text"/>
    <w:basedOn w:val="a"/>
    <w:uiPriority w:val="99"/>
    <w:qFormat/>
    <w:pPr>
      <w:jc w:val="left"/>
    </w:pPr>
    <w:rPr>
      <w:sz w:val="28"/>
    </w:rPr>
  </w:style>
  <w:style w:type="paragraph" w:styleId="a6">
    <w:name w:val="Plain Tex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7">
    <w:name w:val="Balloon Text"/>
    <w:basedOn w:val="a"/>
    <w:link w:val="Char"/>
    <w:rPr>
      <w:sz w:val="18"/>
      <w:szCs w:val="18"/>
    </w:rPr>
  </w:style>
  <w:style w:type="character" w:customStyle="1" w:styleId="Char">
    <w:name w:val="批注框文本 Char"/>
    <w:link w:val="a7"/>
    <w:rPr>
      <w:kern w:val="2"/>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a">
    <w:name w:val="Normal (Web)"/>
    <w:basedOn w:val="a"/>
    <w:unhideWhenUsed/>
    <w:qFormat/>
    <w:pPr>
      <w:widowControl/>
      <w:spacing w:before="100" w:beforeAutospacing="1" w:after="100" w:afterAutospacing="1"/>
      <w:jc w:val="left"/>
    </w:pPr>
    <w:rPr>
      <w:rFonts w:ascii="宋体" w:hAnsi="宋体" w:cs="宋体"/>
      <w:color w:val="000000"/>
      <w:kern w:val="0"/>
      <w:sz w:val="24"/>
    </w:rPr>
  </w:style>
  <w:style w:type="table" w:styleId="ab">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paragraph" w:customStyle="1" w:styleId="11">
    <w:name w:val="样式1"/>
    <w:basedOn w:val="10"/>
    <w:qFormat/>
    <w:pPr>
      <w:spacing w:line="400" w:lineRule="exact"/>
      <w:jc w:val="left"/>
    </w:pPr>
    <w:rPr>
      <w:rFonts w:ascii="宋体" w:hAnsi="宋体"/>
      <w:bCs/>
      <w:spacing w:val="20"/>
      <w:kern w:val="0"/>
      <w:sz w:val="24"/>
    </w:rPr>
  </w:style>
  <w:style w:type="paragraph" w:customStyle="1" w:styleId="p0">
    <w:name w:val="p0"/>
    <w:basedOn w:val="a"/>
    <w:qFormat/>
    <w:pPr>
      <w:widowControl/>
    </w:pPr>
    <w:rPr>
      <w:rFonts w:ascii="Calibri" w:hAnsi="Calibri"/>
      <w:kern w:val="0"/>
      <w:szCs w:val="21"/>
    </w:rPr>
  </w:style>
  <w:style w:type="paragraph" w:customStyle="1" w:styleId="12">
    <w:name w:val="1"/>
    <w:basedOn w:val="a"/>
    <w:pPr>
      <w:widowControl/>
      <w:spacing w:before="100" w:beforeAutospacing="1" w:after="100" w:afterAutospacing="1"/>
      <w:jc w:val="left"/>
    </w:pPr>
    <w:rPr>
      <w:rFonts w:ascii="宋体" w:hAnsi="宋体" w:cs="宋体"/>
      <w:kern w:val="0"/>
      <w:sz w:val="24"/>
    </w:rPr>
  </w:style>
  <w:style w:type="character" w:customStyle="1" w:styleId="fontstyle01">
    <w:name w:val="fontstyle01"/>
    <w:qFormat/>
    <w:rPr>
      <w:rFonts w:ascii="仿宋_GB2312" w:eastAsia="仿宋_GB2312" w:hint="eastAsia"/>
      <w:color w:val="000000"/>
      <w:sz w:val="28"/>
      <w:szCs w:val="28"/>
    </w:rPr>
  </w:style>
  <w:style w:type="paragraph" w:styleId="ac">
    <w:name w:val="List Paragraph"/>
    <w:basedOn w:val="a"/>
    <w:uiPriority w:val="99"/>
    <w:unhideWhenUsed/>
    <w:rsid w:val="00F82A19"/>
    <w:pPr>
      <w:ind w:firstLineChars="200" w:firstLine="420"/>
    </w:pPr>
    <w:rPr>
      <w:rFonts w:ascii="Calibri" w:hAnsi="Calibri" w:cs="黑体"/>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3" w:uiPriority="39" w:unhideWhenUsed="1" w:qFormat="1"/>
    <w:lsdException w:name="Normal Indent" w:uiPriority="99" w:unhideWhenUsed="1" w:qFormat="1"/>
    <w:lsdException w:name="annotation text"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pPr>
      <w:keepNext/>
      <w:keepLines/>
      <w:spacing w:line="490" w:lineRule="exact"/>
      <w:outlineLvl w:val="1"/>
    </w:pPr>
    <w:rPr>
      <w:rFonts w:ascii="Arial" w:eastAsia="仿宋_GB2312" w:hAnsi="Arial"/>
      <w:b/>
      <w:sz w:val="28"/>
    </w:rPr>
  </w:style>
  <w:style w:type="paragraph" w:styleId="3">
    <w:name w:val="heading 3"/>
    <w:basedOn w:val="30"/>
    <w:next w:val="a"/>
    <w:qFormat/>
    <w:pPr>
      <w:keepNext/>
      <w:keepLines/>
      <w:spacing w:line="490" w:lineRule="exact"/>
      <w:ind w:left="0"/>
      <w:outlineLvl w:val="2"/>
    </w:pPr>
    <w:rPr>
      <w:rFonts w:ascii="Calibri" w:hAnsi="Calibri" w:hint="eastAsia"/>
      <w:kern w:val="1"/>
      <w:sz w:val="18"/>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ì." w:eastAsia="..ì." w:hAnsi="..ì." w:hint="eastAsia"/>
      <w:color w:val="000000"/>
      <w:sz w:val="24"/>
      <w:szCs w:val="22"/>
    </w:rPr>
  </w:style>
  <w:style w:type="paragraph" w:styleId="30">
    <w:name w:val="toc 3"/>
    <w:basedOn w:val="a"/>
    <w:next w:val="a"/>
    <w:uiPriority w:val="39"/>
    <w:unhideWhenUsed/>
    <w:qFormat/>
    <w:pPr>
      <w:ind w:leftChars="400" w:left="840"/>
    </w:pPr>
  </w:style>
  <w:style w:type="paragraph" w:styleId="a3">
    <w:name w:val="Normal Indent"/>
    <w:basedOn w:val="a"/>
    <w:uiPriority w:val="99"/>
    <w:unhideWhenUsed/>
    <w:qFormat/>
    <w:pPr>
      <w:spacing w:line="400" w:lineRule="exact"/>
      <w:ind w:firstLine="420"/>
    </w:pPr>
    <w:rPr>
      <w:rFonts w:ascii="楷体_GB2312" w:eastAsia="楷体_GB2312"/>
      <w:spacing w:val="20"/>
      <w:sz w:val="28"/>
      <w:szCs w:val="20"/>
    </w:rPr>
  </w:style>
  <w:style w:type="paragraph" w:styleId="a4">
    <w:name w:val="Document Map"/>
    <w:basedOn w:val="a"/>
    <w:semiHidden/>
    <w:pPr>
      <w:shd w:val="clear" w:color="auto" w:fill="000080"/>
    </w:pPr>
  </w:style>
  <w:style w:type="paragraph" w:styleId="a5">
    <w:name w:val="annotation text"/>
    <w:basedOn w:val="a"/>
    <w:uiPriority w:val="99"/>
    <w:qFormat/>
    <w:pPr>
      <w:jc w:val="left"/>
    </w:pPr>
    <w:rPr>
      <w:sz w:val="28"/>
    </w:rPr>
  </w:style>
  <w:style w:type="paragraph" w:styleId="a6">
    <w:name w:val="Plain Tex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7">
    <w:name w:val="Balloon Text"/>
    <w:basedOn w:val="a"/>
    <w:link w:val="Char"/>
    <w:rPr>
      <w:sz w:val="18"/>
      <w:szCs w:val="18"/>
    </w:rPr>
  </w:style>
  <w:style w:type="character" w:customStyle="1" w:styleId="Char">
    <w:name w:val="批注框文本 Char"/>
    <w:link w:val="a7"/>
    <w:rPr>
      <w:kern w:val="2"/>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a">
    <w:name w:val="Normal (Web)"/>
    <w:basedOn w:val="a"/>
    <w:unhideWhenUsed/>
    <w:qFormat/>
    <w:pPr>
      <w:widowControl/>
      <w:spacing w:before="100" w:beforeAutospacing="1" w:after="100" w:afterAutospacing="1"/>
      <w:jc w:val="left"/>
    </w:pPr>
    <w:rPr>
      <w:rFonts w:ascii="宋体" w:hAnsi="宋体" w:cs="宋体"/>
      <w:color w:val="000000"/>
      <w:kern w:val="0"/>
      <w:sz w:val="24"/>
    </w:rPr>
  </w:style>
  <w:style w:type="table" w:styleId="ab">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paragraph" w:customStyle="1" w:styleId="11">
    <w:name w:val="样式1"/>
    <w:basedOn w:val="10"/>
    <w:qFormat/>
    <w:pPr>
      <w:spacing w:line="400" w:lineRule="exact"/>
      <w:jc w:val="left"/>
    </w:pPr>
    <w:rPr>
      <w:rFonts w:ascii="宋体" w:hAnsi="宋体"/>
      <w:bCs/>
      <w:spacing w:val="20"/>
      <w:kern w:val="0"/>
      <w:sz w:val="24"/>
    </w:rPr>
  </w:style>
  <w:style w:type="paragraph" w:customStyle="1" w:styleId="p0">
    <w:name w:val="p0"/>
    <w:basedOn w:val="a"/>
    <w:qFormat/>
    <w:pPr>
      <w:widowControl/>
    </w:pPr>
    <w:rPr>
      <w:rFonts w:ascii="Calibri" w:hAnsi="Calibri"/>
      <w:kern w:val="0"/>
      <w:szCs w:val="21"/>
    </w:rPr>
  </w:style>
  <w:style w:type="paragraph" w:customStyle="1" w:styleId="12">
    <w:name w:val="1"/>
    <w:basedOn w:val="a"/>
    <w:pPr>
      <w:widowControl/>
      <w:spacing w:before="100" w:beforeAutospacing="1" w:after="100" w:afterAutospacing="1"/>
      <w:jc w:val="left"/>
    </w:pPr>
    <w:rPr>
      <w:rFonts w:ascii="宋体" w:hAnsi="宋体" w:cs="宋体"/>
      <w:kern w:val="0"/>
      <w:sz w:val="24"/>
    </w:rPr>
  </w:style>
  <w:style w:type="character" w:customStyle="1" w:styleId="fontstyle01">
    <w:name w:val="fontstyle01"/>
    <w:qFormat/>
    <w:rPr>
      <w:rFonts w:ascii="仿宋_GB2312" w:eastAsia="仿宋_GB2312" w:hint="eastAsia"/>
      <w:color w:val="000000"/>
      <w:sz w:val="28"/>
      <w:szCs w:val="28"/>
    </w:rPr>
  </w:style>
  <w:style w:type="paragraph" w:styleId="ac">
    <w:name w:val="List Paragraph"/>
    <w:basedOn w:val="a"/>
    <w:uiPriority w:val="99"/>
    <w:unhideWhenUsed/>
    <w:rsid w:val="00F82A19"/>
    <w:pPr>
      <w:ind w:firstLineChars="200" w:firstLine="420"/>
    </w:pPr>
    <w:rPr>
      <w:rFonts w:ascii="Calibri" w:hAnsi="Calibri" w:cs="黑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246</Words>
  <Characters>1403</Characters>
  <Application>Microsoft Office Word</Application>
  <DocSecurity>0</DocSecurity>
  <PresentationFormat/>
  <Lines>11</Lines>
  <Paragraphs>3</Paragraphs>
  <Slides>0</Slides>
  <Notes>0</Notes>
  <HiddenSlides>0</HiddenSlides>
  <MMClips>0</MMClips>
  <ScaleCrop>false</ScaleCrop>
  <Company>china</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报告信息公开简报表</dc:title>
  <dc:creator>Administrator</dc:creator>
  <cp:lastModifiedBy>Administrator</cp:lastModifiedBy>
  <cp:revision>2</cp:revision>
  <cp:lastPrinted>2021-12-27T07:48:00Z</cp:lastPrinted>
  <dcterms:created xsi:type="dcterms:W3CDTF">2022-08-04T02:09:00Z</dcterms:created>
  <dcterms:modified xsi:type="dcterms:W3CDTF">2022-08-04T02:09:00Z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943A67D76A1C444DA1EBE4CDF1637165</vt:lpwstr>
  </property>
</Properties>
</file>